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7EB8" w:rsidRPr="00F07EB8" w:rsidRDefault="009A3022" w:rsidP="00A11D0A">
      <w:pPr>
        <w:shd w:val="clear" w:color="auto" w:fill="FFFFFF"/>
        <w:spacing w:line="0" w:lineRule="atLeast"/>
        <w:jc w:val="center"/>
        <w:rPr>
          <w:b/>
          <w:color w:val="333333"/>
        </w:rPr>
      </w:pPr>
      <w:r>
        <w:rPr>
          <w:b/>
          <w:color w:val="333333"/>
        </w:rPr>
        <w:t>EX IDAC FOOD</w:t>
      </w:r>
    </w:p>
    <w:p w:rsidR="00A11D0A" w:rsidRDefault="00371A7A" w:rsidP="00A11D0A">
      <w:pPr>
        <w:shd w:val="clear" w:color="auto" w:fill="FFFFFF"/>
        <w:spacing w:line="0" w:lineRule="atLeast"/>
        <w:jc w:val="center"/>
        <w:rPr>
          <w:b/>
          <w:color w:val="333333"/>
        </w:rPr>
      </w:pPr>
      <w:r>
        <w:rPr>
          <w:b/>
          <w:color w:val="333333"/>
        </w:rPr>
        <w:t>STRADA STATALE 7 QUATER</w:t>
      </w:r>
      <w:r w:rsidR="009D48EB">
        <w:rPr>
          <w:b/>
          <w:color w:val="333333"/>
        </w:rPr>
        <w:t xml:space="preserve">– </w:t>
      </w:r>
      <w:r>
        <w:rPr>
          <w:b/>
          <w:color w:val="333333"/>
        </w:rPr>
        <w:t>MONDRAGONE</w:t>
      </w:r>
      <w:r w:rsidR="008F604A">
        <w:rPr>
          <w:b/>
          <w:color w:val="333333"/>
        </w:rPr>
        <w:t xml:space="preserve"> (SA)</w:t>
      </w:r>
    </w:p>
    <w:p w:rsidR="00915ABE" w:rsidRDefault="00915ABE" w:rsidP="00915ABE">
      <w:pPr>
        <w:shd w:val="clear" w:color="auto" w:fill="FFFFFF"/>
        <w:spacing w:line="0" w:lineRule="atLeast"/>
        <w:jc w:val="center"/>
        <w:rPr>
          <w:b/>
          <w:bCs/>
          <w:color w:val="333333"/>
          <w:kern w:val="36"/>
        </w:rPr>
      </w:pPr>
      <w:r>
        <w:rPr>
          <w:b/>
          <w:bCs/>
          <w:color w:val="333333"/>
          <w:kern w:val="36"/>
        </w:rPr>
        <w:t xml:space="preserve">COMUNICAZIONI AMBIENTALI E RACCOLTA </w:t>
      </w:r>
      <w:proofErr w:type="spellStart"/>
      <w:r>
        <w:rPr>
          <w:b/>
          <w:bCs/>
          <w:color w:val="333333"/>
          <w:kern w:val="36"/>
        </w:rPr>
        <w:t>DI</w:t>
      </w:r>
      <w:proofErr w:type="spellEnd"/>
      <w:r>
        <w:rPr>
          <w:b/>
          <w:bCs/>
          <w:color w:val="333333"/>
          <w:kern w:val="36"/>
        </w:rPr>
        <w:t xml:space="preserve"> ARTICOLI </w:t>
      </w:r>
    </w:p>
    <w:p w:rsidR="00915ABE" w:rsidRDefault="00915ABE" w:rsidP="00915ABE">
      <w:pPr>
        <w:shd w:val="clear" w:color="auto" w:fill="FFFFFF"/>
        <w:spacing w:line="0" w:lineRule="atLeast"/>
        <w:jc w:val="center"/>
        <w:rPr>
          <w:b/>
          <w:bCs/>
          <w:color w:val="333333"/>
          <w:kern w:val="36"/>
        </w:rPr>
      </w:pPr>
      <w:r>
        <w:rPr>
          <w:b/>
          <w:bCs/>
          <w:color w:val="333333"/>
          <w:kern w:val="36"/>
        </w:rPr>
        <w:t>PUBBLICATI DAL SITO WEB AGENZIALE WWW.ARPACAMPANIA.IT</w:t>
      </w:r>
    </w:p>
    <w:p w:rsidR="00C86545" w:rsidRPr="00C602D9" w:rsidRDefault="00C86545" w:rsidP="00C86545">
      <w:pPr>
        <w:shd w:val="clear" w:color="auto" w:fill="FFFFFF"/>
        <w:spacing w:line="0" w:lineRule="atLeast"/>
        <w:jc w:val="center"/>
        <w:rPr>
          <w:b/>
          <w:color w:val="333333"/>
        </w:rPr>
      </w:pPr>
    </w:p>
    <w:p w:rsidR="00931509" w:rsidRPr="00931509" w:rsidRDefault="00ED65E7" w:rsidP="00931509">
      <w:pPr>
        <w:shd w:val="clear" w:color="auto" w:fill="FFFFFF"/>
        <w:spacing w:line="0" w:lineRule="atLeast"/>
        <w:jc w:val="both"/>
        <w:rPr>
          <w:b/>
          <w:bCs/>
          <w:color w:val="333333"/>
          <w:kern w:val="36"/>
        </w:rPr>
      </w:pPr>
      <w:r w:rsidRPr="00931509">
        <w:rPr>
          <w:b/>
          <w:bCs/>
          <w:color w:val="333333"/>
          <w:kern w:val="36"/>
        </w:rPr>
        <w:t>[</w:t>
      </w:r>
      <w:r w:rsidR="00371A7A" w:rsidRPr="00931509">
        <w:rPr>
          <w:b/>
          <w:bCs/>
          <w:color w:val="333333"/>
          <w:kern w:val="36"/>
        </w:rPr>
        <w:t>09</w:t>
      </w:r>
      <w:r w:rsidR="009419AF" w:rsidRPr="00931509">
        <w:rPr>
          <w:b/>
          <w:bCs/>
          <w:color w:val="333333"/>
          <w:kern w:val="36"/>
        </w:rPr>
        <w:t>Gennaio 2020</w:t>
      </w:r>
      <w:r w:rsidRPr="00931509">
        <w:rPr>
          <w:b/>
          <w:bCs/>
          <w:color w:val="333333"/>
          <w:kern w:val="36"/>
        </w:rPr>
        <w:t>]</w:t>
      </w:r>
    </w:p>
    <w:p w:rsidR="008F587E" w:rsidRDefault="00931509" w:rsidP="008F587E">
      <w:pPr>
        <w:shd w:val="clear" w:color="auto" w:fill="FFFFFF"/>
        <w:spacing w:line="0" w:lineRule="atLeast"/>
        <w:ind w:firstLine="709"/>
        <w:jc w:val="both"/>
        <w:rPr>
          <w:bCs/>
          <w:color w:val="333333"/>
          <w:kern w:val="36"/>
        </w:rPr>
      </w:pPr>
      <w:r>
        <w:rPr>
          <w:bCs/>
          <w:color w:val="333333"/>
          <w:kern w:val="36"/>
        </w:rPr>
        <w:t>Lo scorso 3 gennaio</w:t>
      </w:r>
      <w:r w:rsidR="00874F32">
        <w:rPr>
          <w:bCs/>
          <w:color w:val="333333"/>
          <w:kern w:val="36"/>
        </w:rPr>
        <w:t>, a seguito di incendio,</w:t>
      </w:r>
      <w:r w:rsidR="00A23459">
        <w:rPr>
          <w:bCs/>
          <w:color w:val="333333"/>
          <w:kern w:val="36"/>
        </w:rPr>
        <w:t>personale del Dipartimento P</w:t>
      </w:r>
      <w:r w:rsidR="0047552D">
        <w:rPr>
          <w:bCs/>
          <w:color w:val="333333"/>
          <w:kern w:val="36"/>
        </w:rPr>
        <w:t xml:space="preserve">rovinciale ARPAC di Caserta è intervenuto presso la ex fabbrica </w:t>
      </w:r>
      <w:r w:rsidR="0075246D">
        <w:rPr>
          <w:bCs/>
          <w:color w:val="333333"/>
          <w:kern w:val="36"/>
        </w:rPr>
        <w:t xml:space="preserve">conserviera </w:t>
      </w:r>
      <w:r w:rsidR="00A23459">
        <w:rPr>
          <w:bCs/>
          <w:color w:val="333333"/>
          <w:kern w:val="36"/>
        </w:rPr>
        <w:t>IDAC FOOD</w:t>
      </w:r>
      <w:r w:rsidR="007523DC">
        <w:rPr>
          <w:bCs/>
          <w:color w:val="333333"/>
          <w:kern w:val="36"/>
        </w:rPr>
        <w:t xml:space="preserve"> di </w:t>
      </w:r>
      <w:proofErr w:type="spellStart"/>
      <w:r w:rsidR="007523DC">
        <w:rPr>
          <w:bCs/>
          <w:color w:val="333333"/>
          <w:kern w:val="36"/>
        </w:rPr>
        <w:t>Mo</w:t>
      </w:r>
      <w:r w:rsidR="008F587E">
        <w:rPr>
          <w:bCs/>
          <w:color w:val="333333"/>
          <w:kern w:val="36"/>
        </w:rPr>
        <w:t>n</w:t>
      </w:r>
      <w:r w:rsidR="007523DC">
        <w:rPr>
          <w:bCs/>
          <w:color w:val="333333"/>
          <w:kern w:val="36"/>
        </w:rPr>
        <w:t>dragone</w:t>
      </w:r>
      <w:proofErr w:type="spellEnd"/>
      <w:r w:rsidR="00C70E1B">
        <w:rPr>
          <w:bCs/>
          <w:color w:val="333333"/>
          <w:kern w:val="36"/>
        </w:rPr>
        <w:t xml:space="preserve"> (Ce)</w:t>
      </w:r>
      <w:r w:rsidR="00D83B8A">
        <w:rPr>
          <w:bCs/>
          <w:color w:val="333333"/>
          <w:kern w:val="36"/>
        </w:rPr>
        <w:t xml:space="preserve">, </w:t>
      </w:r>
      <w:proofErr w:type="spellStart"/>
      <w:r w:rsidR="00874F32">
        <w:rPr>
          <w:bCs/>
          <w:color w:val="333333"/>
          <w:kern w:val="36"/>
        </w:rPr>
        <w:t>destinata</w:t>
      </w:r>
      <w:r w:rsidR="00DE5C48">
        <w:rPr>
          <w:bCs/>
          <w:color w:val="333333"/>
          <w:kern w:val="36"/>
        </w:rPr>
        <w:t>alla</w:t>
      </w:r>
      <w:proofErr w:type="spellEnd"/>
      <w:r w:rsidR="00DE5C48">
        <w:rPr>
          <w:bCs/>
          <w:color w:val="333333"/>
          <w:kern w:val="36"/>
        </w:rPr>
        <w:t xml:space="preserve"> </w:t>
      </w:r>
      <w:r w:rsidR="00DE5C48" w:rsidRPr="00DE5C48">
        <w:rPr>
          <w:bCs/>
          <w:color w:val="333333"/>
          <w:kern w:val="36"/>
        </w:rPr>
        <w:t>liofilizzazione di prodotti agricoli</w:t>
      </w:r>
      <w:r w:rsidR="008F587E">
        <w:rPr>
          <w:bCs/>
          <w:color w:val="333333"/>
          <w:kern w:val="36"/>
        </w:rPr>
        <w:t xml:space="preserve">. </w:t>
      </w:r>
    </w:p>
    <w:p w:rsidR="00C602D9" w:rsidRDefault="00D83B8A" w:rsidP="008F587E">
      <w:pPr>
        <w:shd w:val="clear" w:color="auto" w:fill="FFFFFF"/>
        <w:spacing w:line="0" w:lineRule="atLeast"/>
        <w:ind w:firstLine="709"/>
        <w:jc w:val="both"/>
        <w:rPr>
          <w:bCs/>
          <w:color w:val="333333"/>
          <w:kern w:val="36"/>
        </w:rPr>
      </w:pPr>
      <w:r>
        <w:rPr>
          <w:bCs/>
          <w:color w:val="333333"/>
          <w:kern w:val="36"/>
        </w:rPr>
        <w:t xml:space="preserve">A partire dal </w:t>
      </w:r>
      <w:r w:rsidR="00931509" w:rsidRPr="00931509">
        <w:rPr>
          <w:bCs/>
          <w:color w:val="333333"/>
          <w:kern w:val="36"/>
        </w:rPr>
        <w:t>1973</w:t>
      </w:r>
      <w:r w:rsidR="00D20407">
        <w:rPr>
          <w:bCs/>
          <w:color w:val="333333"/>
          <w:kern w:val="36"/>
        </w:rPr>
        <w:t xml:space="preserve">ovvero da </w:t>
      </w:r>
      <w:r w:rsidR="006D06D2">
        <w:rPr>
          <w:bCs/>
          <w:color w:val="333333"/>
          <w:kern w:val="36"/>
        </w:rPr>
        <w:t xml:space="preserve">quando fu abbandonato </w:t>
      </w:r>
      <w:r w:rsidR="00D20407">
        <w:rPr>
          <w:bCs/>
          <w:color w:val="333333"/>
          <w:kern w:val="36"/>
        </w:rPr>
        <w:t>il sito industriale,</w:t>
      </w:r>
      <w:r w:rsidR="006D06D2">
        <w:rPr>
          <w:bCs/>
          <w:color w:val="333333"/>
          <w:kern w:val="36"/>
        </w:rPr>
        <w:t xml:space="preserve">il complesso </w:t>
      </w:r>
      <w:r w:rsidR="00931509" w:rsidRPr="00931509">
        <w:rPr>
          <w:bCs/>
          <w:color w:val="333333"/>
          <w:kern w:val="36"/>
        </w:rPr>
        <w:t xml:space="preserve">non è stato mai recuperato né abbattuto </w:t>
      </w:r>
      <w:r w:rsidR="006D06D2">
        <w:rPr>
          <w:bCs/>
          <w:color w:val="333333"/>
          <w:kern w:val="36"/>
        </w:rPr>
        <w:t>e l</w:t>
      </w:r>
      <w:r w:rsidR="00931509" w:rsidRPr="00931509">
        <w:rPr>
          <w:bCs/>
          <w:color w:val="333333"/>
          <w:kern w:val="36"/>
        </w:rPr>
        <w:t>’area versa purtroppo in una condi</w:t>
      </w:r>
      <w:r w:rsidR="00A66CC6">
        <w:rPr>
          <w:bCs/>
          <w:color w:val="333333"/>
          <w:kern w:val="36"/>
        </w:rPr>
        <w:t xml:space="preserve">zione di degrado incontrollata. </w:t>
      </w:r>
    </w:p>
    <w:p w:rsidR="00D20407" w:rsidRDefault="00D20407" w:rsidP="008F587E">
      <w:pPr>
        <w:autoSpaceDE w:val="0"/>
        <w:autoSpaceDN w:val="0"/>
        <w:adjustRightInd w:val="0"/>
        <w:ind w:firstLine="709"/>
        <w:jc w:val="both"/>
        <w:rPr>
          <w:bCs/>
          <w:color w:val="333333"/>
          <w:kern w:val="36"/>
        </w:rPr>
      </w:pPr>
      <w:r w:rsidRPr="00497F7D">
        <w:rPr>
          <w:bCs/>
          <w:color w:val="333333"/>
          <w:kern w:val="36"/>
        </w:rPr>
        <w:t xml:space="preserve">Con riferimento all’evento in oggetto ed alle relative attività di sopralluogo e campionamento </w:t>
      </w:r>
      <w:proofErr w:type="spellStart"/>
      <w:r w:rsidRPr="00497F7D">
        <w:rPr>
          <w:bCs/>
          <w:color w:val="333333"/>
          <w:kern w:val="36"/>
        </w:rPr>
        <w:t>svolte</w:t>
      </w:r>
      <w:r w:rsidR="00C46E14" w:rsidRPr="00497F7D">
        <w:rPr>
          <w:bCs/>
          <w:color w:val="333333"/>
          <w:kern w:val="36"/>
        </w:rPr>
        <w:t>da</w:t>
      </w:r>
      <w:r w:rsidR="009B7616" w:rsidRPr="00497F7D">
        <w:rPr>
          <w:bCs/>
          <w:color w:val="333333"/>
          <w:kern w:val="36"/>
        </w:rPr>
        <w:t>l</w:t>
      </w:r>
      <w:r w:rsidRPr="00497F7D">
        <w:rPr>
          <w:bCs/>
          <w:color w:val="333333"/>
          <w:kern w:val="36"/>
        </w:rPr>
        <w:t>Dipartimento</w:t>
      </w:r>
      <w:proofErr w:type="spellEnd"/>
      <w:r w:rsidR="00C46E14" w:rsidRPr="00497F7D">
        <w:rPr>
          <w:bCs/>
          <w:color w:val="333333"/>
          <w:kern w:val="36"/>
        </w:rPr>
        <w:t xml:space="preserve"> Provinciale di Caserta è stato prodotto </w:t>
      </w:r>
      <w:r w:rsidRPr="00497F7D">
        <w:rPr>
          <w:bCs/>
          <w:color w:val="333333"/>
          <w:kern w:val="36"/>
        </w:rPr>
        <w:t xml:space="preserve">il </w:t>
      </w:r>
      <w:r w:rsidRPr="002E4429">
        <w:rPr>
          <w:bCs/>
          <w:kern w:val="36"/>
        </w:rPr>
        <w:t xml:space="preserve">rapporto </w:t>
      </w:r>
      <w:hyperlink r:id="rId8" w:history="1">
        <w:r w:rsidRPr="002E4429">
          <w:rPr>
            <w:rStyle w:val="Collegamentoipertestuale"/>
            <w:bCs/>
            <w:kern w:val="36"/>
          </w:rPr>
          <w:t>di pr</w:t>
        </w:r>
        <w:r w:rsidRPr="002E4429">
          <w:rPr>
            <w:rStyle w:val="Collegamentoipertestuale"/>
            <w:bCs/>
            <w:kern w:val="36"/>
          </w:rPr>
          <w:t>o</w:t>
        </w:r>
        <w:r w:rsidRPr="002E4429">
          <w:rPr>
            <w:rStyle w:val="Collegamentoipertestuale"/>
            <w:bCs/>
            <w:kern w:val="36"/>
          </w:rPr>
          <w:t>va n°53/20</w:t>
        </w:r>
        <w:r w:rsidR="004E3C3F" w:rsidRPr="002E4429">
          <w:rPr>
            <w:rStyle w:val="Collegamentoipertestuale"/>
            <w:bCs/>
            <w:kern w:val="36"/>
          </w:rPr>
          <w:t>20</w:t>
        </w:r>
      </w:hyperlink>
      <w:r w:rsidRPr="00497F7D">
        <w:rPr>
          <w:bCs/>
          <w:color w:val="333333"/>
          <w:kern w:val="36"/>
        </w:rPr>
        <w:t xml:space="preserve"> emesso dal Laboratorio Regionale Diossine della UOC Siti Contaminati di </w:t>
      </w:r>
      <w:proofErr w:type="spellStart"/>
      <w:r w:rsidRPr="00497F7D">
        <w:rPr>
          <w:bCs/>
          <w:color w:val="333333"/>
          <w:kern w:val="36"/>
        </w:rPr>
        <w:t>Agnano</w:t>
      </w:r>
      <w:proofErr w:type="spellEnd"/>
      <w:r w:rsidR="00D747B1">
        <w:rPr>
          <w:bCs/>
          <w:color w:val="333333"/>
          <w:kern w:val="36"/>
        </w:rPr>
        <w:t xml:space="preserve"> (Pozzuoli)</w:t>
      </w:r>
      <w:r w:rsidRPr="00497F7D">
        <w:rPr>
          <w:bCs/>
          <w:color w:val="333333"/>
          <w:kern w:val="36"/>
        </w:rPr>
        <w:t xml:space="preserve"> relativo </w:t>
      </w:r>
      <w:proofErr w:type="spellStart"/>
      <w:r w:rsidRPr="00497F7D">
        <w:rPr>
          <w:bCs/>
          <w:color w:val="333333"/>
          <w:kern w:val="36"/>
        </w:rPr>
        <w:t>alcampionamento</w:t>
      </w:r>
      <w:proofErr w:type="spellEnd"/>
      <w:r w:rsidRPr="00497F7D">
        <w:rPr>
          <w:bCs/>
          <w:color w:val="333333"/>
          <w:kern w:val="36"/>
        </w:rPr>
        <w:t xml:space="preserve"> ad alto volume per la determinazione delle diossine e furani in fase particellare svolto in data3-4 gennaio 2020 presso una civile abitazione nelle vicinanze del sito in </w:t>
      </w:r>
      <w:proofErr w:type="spellStart"/>
      <w:r w:rsidRPr="00497F7D">
        <w:rPr>
          <w:bCs/>
          <w:color w:val="333333"/>
          <w:kern w:val="36"/>
        </w:rPr>
        <w:t>oggetto.Al</w:t>
      </w:r>
      <w:proofErr w:type="spellEnd"/>
      <w:r w:rsidRPr="00497F7D">
        <w:rPr>
          <w:bCs/>
          <w:color w:val="333333"/>
          <w:kern w:val="36"/>
        </w:rPr>
        <w:t xml:space="preserve"> proposito, premesso che per i microinquinanti nell’aria ambiente non sono al momento stati </w:t>
      </w:r>
      <w:proofErr w:type="spellStart"/>
      <w:r w:rsidRPr="00497F7D">
        <w:rPr>
          <w:bCs/>
          <w:color w:val="333333"/>
          <w:kern w:val="36"/>
        </w:rPr>
        <w:t>stabilitiné</w:t>
      </w:r>
      <w:proofErr w:type="spellEnd"/>
      <w:r w:rsidRPr="00497F7D">
        <w:rPr>
          <w:bCs/>
          <w:color w:val="333333"/>
          <w:kern w:val="36"/>
        </w:rPr>
        <w:t xml:space="preserve"> a livello europeo, </w:t>
      </w:r>
      <w:r w:rsidR="00D747B1" w:rsidRPr="00497F7D">
        <w:rPr>
          <w:bCs/>
          <w:color w:val="333333"/>
          <w:kern w:val="36"/>
        </w:rPr>
        <w:t>né</w:t>
      </w:r>
      <w:r w:rsidRPr="00497F7D">
        <w:rPr>
          <w:bCs/>
          <w:color w:val="333333"/>
          <w:kern w:val="36"/>
        </w:rPr>
        <w:t xml:space="preserve"> a livello nazionale o regionale valori limite o soglie, uno dei pochi riferimenti in letteratura tecnica, esclusivamente per PCDD e PCDF, è costituito dalle linee guida della Germania (</w:t>
      </w:r>
      <w:proofErr w:type="spellStart"/>
      <w:r w:rsidRPr="00497F7D">
        <w:rPr>
          <w:bCs/>
          <w:color w:val="333333"/>
          <w:kern w:val="36"/>
        </w:rPr>
        <w:t>LAILaenderausschuss</w:t>
      </w:r>
      <w:proofErr w:type="spellEnd"/>
      <w:r w:rsidRPr="00497F7D">
        <w:rPr>
          <w:bCs/>
          <w:color w:val="333333"/>
          <w:kern w:val="36"/>
        </w:rPr>
        <w:t xml:space="preserve"> fuer </w:t>
      </w:r>
      <w:proofErr w:type="spellStart"/>
      <w:r w:rsidRPr="00497F7D">
        <w:rPr>
          <w:bCs/>
          <w:color w:val="333333"/>
          <w:kern w:val="36"/>
        </w:rPr>
        <w:t>Immissiosschutz</w:t>
      </w:r>
      <w:proofErr w:type="spellEnd"/>
      <w:r w:rsidRPr="00497F7D">
        <w:rPr>
          <w:bCs/>
          <w:color w:val="333333"/>
          <w:kern w:val="36"/>
        </w:rPr>
        <w:t xml:space="preserve"> - Comitato degli Stati per la protezione ambientale), in cui si riporta </w:t>
      </w:r>
      <w:proofErr w:type="spellStart"/>
      <w:r w:rsidRPr="00497F7D">
        <w:rPr>
          <w:bCs/>
          <w:color w:val="333333"/>
          <w:kern w:val="36"/>
        </w:rPr>
        <w:t>ilvalore</w:t>
      </w:r>
      <w:proofErr w:type="spellEnd"/>
      <w:r w:rsidRPr="00497F7D">
        <w:rPr>
          <w:bCs/>
          <w:color w:val="333333"/>
          <w:kern w:val="36"/>
        </w:rPr>
        <w:t xml:space="preserve"> di riferimento di 0,15 </w:t>
      </w:r>
      <w:proofErr w:type="spellStart"/>
      <w:r w:rsidRPr="00497F7D">
        <w:rPr>
          <w:bCs/>
          <w:color w:val="333333"/>
          <w:kern w:val="36"/>
        </w:rPr>
        <w:t>pg</w:t>
      </w:r>
      <w:proofErr w:type="spellEnd"/>
      <w:r w:rsidRPr="00497F7D">
        <w:rPr>
          <w:bCs/>
          <w:color w:val="333333"/>
          <w:kern w:val="36"/>
        </w:rPr>
        <w:t xml:space="preserve"> I-TEQ/m</w:t>
      </w:r>
      <w:r w:rsidRPr="00E8322F">
        <w:rPr>
          <w:bCs/>
          <w:color w:val="333333"/>
          <w:kern w:val="36"/>
          <w:vertAlign w:val="superscript"/>
        </w:rPr>
        <w:t>3</w:t>
      </w:r>
      <w:r w:rsidRPr="00497F7D">
        <w:rPr>
          <w:bCs/>
          <w:color w:val="333333"/>
          <w:kern w:val="36"/>
        </w:rPr>
        <w:t xml:space="preserve"> per l’aria </w:t>
      </w:r>
      <w:r w:rsidR="009B7616" w:rsidRPr="00497F7D">
        <w:rPr>
          <w:bCs/>
          <w:color w:val="333333"/>
          <w:kern w:val="36"/>
        </w:rPr>
        <w:t xml:space="preserve"> a</w:t>
      </w:r>
      <w:r w:rsidRPr="00497F7D">
        <w:rPr>
          <w:bCs/>
          <w:color w:val="333333"/>
          <w:kern w:val="36"/>
        </w:rPr>
        <w:t xml:space="preserve">mbiente. Il rapporto di prova evidenzia, per il </w:t>
      </w:r>
      <w:proofErr w:type="spellStart"/>
      <w:r w:rsidRPr="00497F7D">
        <w:rPr>
          <w:bCs/>
          <w:color w:val="333333"/>
          <w:kern w:val="36"/>
        </w:rPr>
        <w:t>parametroPCDD+PCDF</w:t>
      </w:r>
      <w:proofErr w:type="spellEnd"/>
      <w:r w:rsidRPr="00497F7D">
        <w:rPr>
          <w:bCs/>
          <w:color w:val="333333"/>
          <w:kern w:val="36"/>
        </w:rPr>
        <w:t xml:space="preserve"> (espresso in </w:t>
      </w:r>
      <w:proofErr w:type="spellStart"/>
      <w:r w:rsidRPr="00497F7D">
        <w:rPr>
          <w:bCs/>
          <w:color w:val="333333"/>
          <w:kern w:val="36"/>
        </w:rPr>
        <w:t>pg</w:t>
      </w:r>
      <w:proofErr w:type="spellEnd"/>
      <w:r w:rsidRPr="00497F7D">
        <w:rPr>
          <w:bCs/>
          <w:color w:val="333333"/>
          <w:kern w:val="36"/>
        </w:rPr>
        <w:t xml:space="preserve"> I-TEQ/m3), un valore di concentrazione pari a 0,1314 </w:t>
      </w:r>
      <w:proofErr w:type="spellStart"/>
      <w:r w:rsidRPr="00497F7D">
        <w:rPr>
          <w:bCs/>
          <w:color w:val="333333"/>
          <w:kern w:val="36"/>
        </w:rPr>
        <w:t>pg</w:t>
      </w:r>
      <w:proofErr w:type="spellEnd"/>
      <w:r w:rsidRPr="00497F7D">
        <w:rPr>
          <w:bCs/>
          <w:color w:val="333333"/>
          <w:kern w:val="36"/>
        </w:rPr>
        <w:t xml:space="preserve"> I-TEQ/m</w:t>
      </w:r>
      <w:r w:rsidRPr="00E8322F">
        <w:rPr>
          <w:bCs/>
          <w:color w:val="333333"/>
          <w:kern w:val="36"/>
          <w:vertAlign w:val="superscript"/>
        </w:rPr>
        <w:t>3</w:t>
      </w:r>
      <w:r w:rsidRPr="00497F7D">
        <w:rPr>
          <w:bCs/>
          <w:color w:val="333333"/>
          <w:kern w:val="36"/>
        </w:rPr>
        <w:t xml:space="preserve">, </w:t>
      </w:r>
      <w:proofErr w:type="spellStart"/>
      <w:r w:rsidRPr="00497F7D">
        <w:rPr>
          <w:bCs/>
          <w:color w:val="333333"/>
          <w:kern w:val="36"/>
        </w:rPr>
        <w:t>inferiorerispetto</w:t>
      </w:r>
      <w:proofErr w:type="spellEnd"/>
      <w:r w:rsidRPr="00497F7D">
        <w:rPr>
          <w:bCs/>
          <w:color w:val="333333"/>
          <w:kern w:val="36"/>
        </w:rPr>
        <w:t xml:space="preserve"> al suddetto valore di </w:t>
      </w:r>
      <w:proofErr w:type="spellStart"/>
      <w:r w:rsidRPr="00497F7D">
        <w:rPr>
          <w:bCs/>
          <w:color w:val="333333"/>
          <w:kern w:val="36"/>
        </w:rPr>
        <w:t>riferimento.</w:t>
      </w:r>
      <w:r w:rsidR="00CC4A84">
        <w:rPr>
          <w:bCs/>
          <w:color w:val="333333"/>
          <w:kern w:val="36"/>
        </w:rPr>
        <w:t>A</w:t>
      </w:r>
      <w:r w:rsidRPr="00497F7D">
        <w:rPr>
          <w:bCs/>
          <w:color w:val="333333"/>
          <w:kern w:val="36"/>
        </w:rPr>
        <w:t>ppena</w:t>
      </w:r>
      <w:proofErr w:type="spellEnd"/>
      <w:r w:rsidRPr="00497F7D">
        <w:rPr>
          <w:bCs/>
          <w:color w:val="333333"/>
          <w:kern w:val="36"/>
        </w:rPr>
        <w:t xml:space="preserve"> disponibili, </w:t>
      </w:r>
      <w:r w:rsidR="00CC4A84">
        <w:rPr>
          <w:bCs/>
          <w:color w:val="333333"/>
          <w:kern w:val="36"/>
        </w:rPr>
        <w:t xml:space="preserve">saranno </w:t>
      </w:r>
      <w:r w:rsidR="00BB2720">
        <w:rPr>
          <w:bCs/>
          <w:color w:val="333333"/>
          <w:kern w:val="36"/>
        </w:rPr>
        <w:t>comunicati</w:t>
      </w:r>
      <w:r w:rsidRPr="00497F7D">
        <w:rPr>
          <w:bCs/>
          <w:color w:val="333333"/>
          <w:kern w:val="36"/>
        </w:rPr>
        <w:t xml:space="preserve">gli esiti analitici relativi al prelievo di n.2campioni di top soil (suolo superficiale in aree agricole) effettuato </w:t>
      </w:r>
      <w:r w:rsidR="00EE594F">
        <w:rPr>
          <w:bCs/>
          <w:color w:val="333333"/>
          <w:kern w:val="36"/>
        </w:rPr>
        <w:t>in pari data</w:t>
      </w:r>
      <w:r w:rsidRPr="00497F7D">
        <w:rPr>
          <w:bCs/>
          <w:color w:val="333333"/>
          <w:kern w:val="36"/>
        </w:rPr>
        <w:t>.</w:t>
      </w:r>
    </w:p>
    <w:p w:rsidR="008F587E" w:rsidRDefault="008F587E" w:rsidP="008F587E">
      <w:pPr>
        <w:autoSpaceDE w:val="0"/>
        <w:autoSpaceDN w:val="0"/>
        <w:adjustRightInd w:val="0"/>
        <w:jc w:val="both"/>
        <w:rPr>
          <w:bCs/>
          <w:color w:val="333333"/>
          <w:kern w:val="36"/>
        </w:rPr>
      </w:pPr>
    </w:p>
    <w:p w:rsidR="008F587E" w:rsidRDefault="008F587E" w:rsidP="008F587E">
      <w:pPr>
        <w:shd w:val="clear" w:color="auto" w:fill="FFFFFF"/>
        <w:spacing w:line="0" w:lineRule="atLeast"/>
        <w:jc w:val="both"/>
        <w:rPr>
          <w:b/>
          <w:bCs/>
          <w:color w:val="333333"/>
          <w:kern w:val="36"/>
        </w:rPr>
      </w:pPr>
      <w:r w:rsidRPr="00931509">
        <w:rPr>
          <w:b/>
          <w:bCs/>
          <w:color w:val="333333"/>
          <w:kern w:val="36"/>
        </w:rPr>
        <w:t>[</w:t>
      </w:r>
      <w:r>
        <w:rPr>
          <w:b/>
          <w:bCs/>
          <w:color w:val="333333"/>
          <w:kern w:val="36"/>
        </w:rPr>
        <w:t>08Aprile</w:t>
      </w:r>
      <w:r w:rsidRPr="00931509">
        <w:rPr>
          <w:b/>
          <w:bCs/>
          <w:color w:val="333333"/>
          <w:kern w:val="36"/>
        </w:rPr>
        <w:t xml:space="preserve"> 2020] </w:t>
      </w:r>
    </w:p>
    <w:p w:rsidR="005B028D" w:rsidRDefault="005B028D" w:rsidP="00672577">
      <w:pPr>
        <w:shd w:val="clear" w:color="auto" w:fill="FFFFFF"/>
        <w:spacing w:line="0" w:lineRule="atLeast"/>
        <w:ind w:firstLine="709"/>
        <w:jc w:val="both"/>
        <w:rPr>
          <w:bCs/>
          <w:color w:val="333333"/>
          <w:kern w:val="36"/>
        </w:rPr>
      </w:pPr>
      <w:r>
        <w:rPr>
          <w:color w:val="333333"/>
        </w:rPr>
        <w:t>Sono proseguite le attività di ARPAC</w:t>
      </w:r>
      <w:r w:rsidRPr="00352E61">
        <w:rPr>
          <w:color w:val="333333"/>
        </w:rPr>
        <w:t xml:space="preserve"> per valutare gli effett</w:t>
      </w:r>
      <w:r>
        <w:rPr>
          <w:color w:val="333333"/>
        </w:rPr>
        <w:t>i dell'incendio che lo scorso 3</w:t>
      </w:r>
      <w:r w:rsidRPr="00352E61">
        <w:rPr>
          <w:color w:val="333333"/>
        </w:rPr>
        <w:t xml:space="preserve"> gennaio </w:t>
      </w:r>
      <w:r>
        <w:rPr>
          <w:color w:val="333333"/>
        </w:rPr>
        <w:t xml:space="preserve">ha colpito </w:t>
      </w:r>
      <w:r>
        <w:rPr>
          <w:bCs/>
          <w:color w:val="333333"/>
          <w:kern w:val="36"/>
        </w:rPr>
        <w:t xml:space="preserve">la ex fabbrica conserviera IDAC FOOD di </w:t>
      </w:r>
      <w:proofErr w:type="spellStart"/>
      <w:r>
        <w:rPr>
          <w:bCs/>
          <w:color w:val="333333"/>
          <w:kern w:val="36"/>
        </w:rPr>
        <w:t>Mondragone</w:t>
      </w:r>
      <w:proofErr w:type="spellEnd"/>
      <w:r>
        <w:rPr>
          <w:bCs/>
          <w:color w:val="333333"/>
          <w:kern w:val="36"/>
        </w:rPr>
        <w:t xml:space="preserve"> (Ce), destinata alla </w:t>
      </w:r>
      <w:r w:rsidRPr="00DE5C48">
        <w:rPr>
          <w:bCs/>
          <w:color w:val="333333"/>
          <w:kern w:val="36"/>
        </w:rPr>
        <w:t>liofilizzazione di prodotti agricoli</w:t>
      </w:r>
      <w:r>
        <w:rPr>
          <w:bCs/>
          <w:color w:val="333333"/>
          <w:kern w:val="36"/>
        </w:rPr>
        <w:t xml:space="preserve">. </w:t>
      </w:r>
      <w:r w:rsidRPr="00352E61">
        <w:rPr>
          <w:color w:val="333333"/>
        </w:rPr>
        <w:t xml:space="preserve">Sono </w:t>
      </w:r>
      <w:r>
        <w:rPr>
          <w:color w:val="333333"/>
        </w:rPr>
        <w:t>state rese disponibili</w:t>
      </w:r>
      <w:r w:rsidRPr="00352E61">
        <w:rPr>
          <w:color w:val="333333"/>
        </w:rPr>
        <w:t xml:space="preserve"> ulteriori indagini ambientali svolte dall'Agenzia</w:t>
      </w:r>
      <w:r>
        <w:rPr>
          <w:color w:val="333333"/>
        </w:rPr>
        <w:t xml:space="preserve"> su </w:t>
      </w:r>
      <w:r w:rsidRPr="00A5179E">
        <w:rPr>
          <w:color w:val="333333"/>
        </w:rPr>
        <w:t>campioni di top soil</w:t>
      </w:r>
      <w:r>
        <w:rPr>
          <w:color w:val="333333"/>
        </w:rPr>
        <w:t xml:space="preserve"> (terreno superficiale)prelevati in area adiacente a</w:t>
      </w:r>
      <w:r w:rsidR="00F30F1B">
        <w:rPr>
          <w:color w:val="333333"/>
        </w:rPr>
        <w:t>l sito (Foto 1)</w:t>
      </w:r>
      <w:r>
        <w:rPr>
          <w:color w:val="333333"/>
        </w:rPr>
        <w:t xml:space="preserve"> La relazione e le analisi sono state trasmesse ai portatori di interesse.</w:t>
      </w:r>
    </w:p>
    <w:p w:rsidR="008F587E" w:rsidRDefault="008F587E" w:rsidP="005708CB">
      <w:pPr>
        <w:shd w:val="clear" w:color="auto" w:fill="FFFFFF"/>
        <w:spacing w:line="0" w:lineRule="atLeast"/>
        <w:jc w:val="both"/>
        <w:rPr>
          <w:bCs/>
          <w:color w:val="333333"/>
          <w:kern w:val="36"/>
        </w:rPr>
      </w:pPr>
      <w:r w:rsidRPr="008F587E">
        <w:rPr>
          <w:bCs/>
          <w:color w:val="333333"/>
          <w:kern w:val="36"/>
        </w:rPr>
        <w:t>Dalle determinazioni analitiche sui predetti campioni di top soil, è stato riscontrato il superamento dell’</w:t>
      </w:r>
      <w:proofErr w:type="spellStart"/>
      <w:r w:rsidRPr="008F587E">
        <w:rPr>
          <w:bCs/>
          <w:color w:val="333333"/>
          <w:kern w:val="36"/>
        </w:rPr>
        <w:t>analita</w:t>
      </w:r>
      <w:proofErr w:type="spellEnd"/>
      <w:r w:rsidRPr="008F587E">
        <w:rPr>
          <w:bCs/>
          <w:color w:val="333333"/>
          <w:kern w:val="36"/>
        </w:rPr>
        <w:t xml:space="preserve"> PCDD (diossine) sul campione </w:t>
      </w:r>
      <w:r w:rsidR="005708CB">
        <w:rPr>
          <w:bCs/>
          <w:color w:val="333333"/>
          <w:kern w:val="36"/>
        </w:rPr>
        <w:t xml:space="preserve">di cui </w:t>
      </w:r>
      <w:hyperlink r:id="rId9" w:history="1">
        <w:r w:rsidR="005708CB" w:rsidRPr="00C70FAB">
          <w:rPr>
            <w:rStyle w:val="Collegamentoipertestuale"/>
            <w:bCs/>
            <w:kern w:val="36"/>
          </w:rPr>
          <w:t>al</w:t>
        </w:r>
        <w:r w:rsidR="003274FD">
          <w:rPr>
            <w:rStyle w:val="Collegamentoipertestuale"/>
            <w:bCs/>
            <w:kern w:val="36"/>
          </w:rPr>
          <w:t xml:space="preserve"> </w:t>
        </w:r>
        <w:proofErr w:type="spellStart"/>
        <w:r w:rsidR="004E3C3F" w:rsidRPr="00C70FAB">
          <w:rPr>
            <w:rStyle w:val="Collegamentoipertestuale"/>
            <w:bCs/>
            <w:kern w:val="36"/>
          </w:rPr>
          <w:t>RdP</w:t>
        </w:r>
        <w:proofErr w:type="spellEnd"/>
        <w:r w:rsidR="004E3C3F" w:rsidRPr="00C70FAB">
          <w:rPr>
            <w:rStyle w:val="Collegamentoipertestuale"/>
            <w:bCs/>
            <w:kern w:val="36"/>
          </w:rPr>
          <w:t xml:space="preserve"> n.</w:t>
        </w:r>
        <w:r w:rsidRPr="00C70FAB">
          <w:rPr>
            <w:rStyle w:val="Collegamentoipertestuale"/>
            <w:bCs/>
            <w:kern w:val="36"/>
          </w:rPr>
          <w:t>223</w:t>
        </w:r>
        <w:r w:rsidR="004E3C3F" w:rsidRPr="00C70FAB">
          <w:rPr>
            <w:rStyle w:val="Collegamentoipertestuale"/>
            <w:bCs/>
            <w:kern w:val="36"/>
          </w:rPr>
          <w:t>/</w:t>
        </w:r>
        <w:r w:rsidR="005708CB" w:rsidRPr="00C70FAB">
          <w:rPr>
            <w:rStyle w:val="Collegamentoipertestuale"/>
            <w:bCs/>
            <w:kern w:val="36"/>
          </w:rPr>
          <w:t>20</w:t>
        </w:r>
        <w:r w:rsidR="004E3C3F" w:rsidRPr="00C70FAB">
          <w:rPr>
            <w:rStyle w:val="Collegamentoipertestuale"/>
            <w:bCs/>
            <w:kern w:val="36"/>
          </w:rPr>
          <w:t>20</w:t>
        </w:r>
      </w:hyperlink>
      <w:r w:rsidRPr="008F587E">
        <w:rPr>
          <w:bCs/>
          <w:color w:val="333333"/>
          <w:kern w:val="36"/>
        </w:rPr>
        <w:t xml:space="preserve"> che presenta una concentrazione pari a 22 ng/Kg rispetto alla relativa CSC pari a 10 ng/Kg per siti a </w:t>
      </w:r>
      <w:proofErr w:type="spellStart"/>
      <w:r w:rsidRPr="008F587E">
        <w:rPr>
          <w:bCs/>
          <w:color w:val="333333"/>
          <w:kern w:val="36"/>
        </w:rPr>
        <w:t>destinazioned</w:t>
      </w:r>
      <w:proofErr w:type="spellEnd"/>
      <w:r w:rsidRPr="008F587E">
        <w:rPr>
          <w:bCs/>
          <w:color w:val="333333"/>
          <w:kern w:val="36"/>
        </w:rPr>
        <w:t xml:space="preserve">’uso verde pubblico / residenziale (tabella 1A dell’Allegato 5 alla Parte IV del D. </w:t>
      </w:r>
      <w:proofErr w:type="spellStart"/>
      <w:r w:rsidRPr="008F587E">
        <w:rPr>
          <w:bCs/>
          <w:color w:val="333333"/>
          <w:kern w:val="36"/>
        </w:rPr>
        <w:t>Lgs</w:t>
      </w:r>
      <w:proofErr w:type="spellEnd"/>
      <w:r w:rsidRPr="008F587E">
        <w:rPr>
          <w:bCs/>
          <w:color w:val="333333"/>
          <w:kern w:val="36"/>
        </w:rPr>
        <w:t>. 152/</w:t>
      </w:r>
      <w:proofErr w:type="spellStart"/>
      <w:r w:rsidRPr="008F587E">
        <w:rPr>
          <w:bCs/>
          <w:color w:val="333333"/>
          <w:kern w:val="36"/>
        </w:rPr>
        <w:t>2006.Il</w:t>
      </w:r>
      <w:proofErr w:type="spellEnd"/>
      <w:r w:rsidRPr="008F587E">
        <w:rPr>
          <w:bCs/>
          <w:color w:val="333333"/>
          <w:kern w:val="36"/>
        </w:rPr>
        <w:t xml:space="preserve"> campione </w:t>
      </w:r>
      <w:r w:rsidR="005708CB">
        <w:rPr>
          <w:bCs/>
          <w:color w:val="333333"/>
          <w:kern w:val="36"/>
        </w:rPr>
        <w:t xml:space="preserve">di cui al </w:t>
      </w:r>
      <w:hyperlink r:id="rId10" w:history="1">
        <w:proofErr w:type="spellStart"/>
        <w:r w:rsidR="005708CB" w:rsidRPr="00C70FAB">
          <w:rPr>
            <w:rStyle w:val="Collegamentoipertestuale"/>
            <w:bCs/>
            <w:kern w:val="36"/>
          </w:rPr>
          <w:t>RdP</w:t>
        </w:r>
        <w:proofErr w:type="spellEnd"/>
        <w:r w:rsidR="0039682A">
          <w:rPr>
            <w:rStyle w:val="Collegamentoipertestuale"/>
            <w:bCs/>
            <w:kern w:val="36"/>
          </w:rPr>
          <w:t xml:space="preserve"> </w:t>
        </w:r>
        <w:r w:rsidR="004E3C3F" w:rsidRPr="00C70FAB">
          <w:rPr>
            <w:rStyle w:val="Collegamentoipertestuale"/>
            <w:bCs/>
            <w:kern w:val="36"/>
          </w:rPr>
          <w:t>n.</w:t>
        </w:r>
        <w:r w:rsidRPr="00C70FAB">
          <w:rPr>
            <w:rStyle w:val="Collegamentoipertestuale"/>
            <w:bCs/>
            <w:kern w:val="36"/>
          </w:rPr>
          <w:t>22</w:t>
        </w:r>
        <w:r w:rsidR="00686A02" w:rsidRPr="00C70FAB">
          <w:rPr>
            <w:rStyle w:val="Collegamentoipertestuale"/>
            <w:bCs/>
            <w:kern w:val="36"/>
          </w:rPr>
          <w:t>2</w:t>
        </w:r>
        <w:r w:rsidR="004E3C3F" w:rsidRPr="00C70FAB">
          <w:rPr>
            <w:rStyle w:val="Collegamentoipertestuale"/>
            <w:bCs/>
            <w:kern w:val="36"/>
          </w:rPr>
          <w:t>/</w:t>
        </w:r>
        <w:r w:rsidR="005708CB" w:rsidRPr="00C70FAB">
          <w:rPr>
            <w:rStyle w:val="Collegamentoipertestuale"/>
            <w:bCs/>
            <w:kern w:val="36"/>
          </w:rPr>
          <w:t>20</w:t>
        </w:r>
        <w:r w:rsidR="004E3C3F" w:rsidRPr="00C70FAB">
          <w:rPr>
            <w:rStyle w:val="Collegamentoipertestuale"/>
            <w:bCs/>
            <w:kern w:val="36"/>
          </w:rPr>
          <w:t>20</w:t>
        </w:r>
      </w:hyperlink>
      <w:r w:rsidRPr="008F587E">
        <w:rPr>
          <w:bCs/>
          <w:color w:val="333333"/>
          <w:kern w:val="36"/>
        </w:rPr>
        <w:t xml:space="preserve">, invece, presenta una concentrazione di diossine pari a 8,57ng/Kg e, pertanto, non rappresenta un superamento. Tuttavia, in considerazione della modalità di campionamento (campione medio composito sui 5 incrementi rappresentativi dei vertici e del centro di un terreno avente l’estensione di circa 10.000 mq) non si può escludere in assoluto che possano esserci sub-aree, all’interno del terreno agricolo oggetto di campionamento, con </w:t>
      </w:r>
      <w:proofErr w:type="spellStart"/>
      <w:r w:rsidRPr="008F587E">
        <w:rPr>
          <w:bCs/>
          <w:color w:val="333333"/>
          <w:kern w:val="36"/>
        </w:rPr>
        <w:t>concentrazionisuperiori</w:t>
      </w:r>
      <w:proofErr w:type="spellEnd"/>
      <w:r w:rsidRPr="008F587E">
        <w:rPr>
          <w:bCs/>
          <w:color w:val="333333"/>
          <w:kern w:val="36"/>
        </w:rPr>
        <w:t xml:space="preserve"> ai limiti di legge. </w:t>
      </w:r>
    </w:p>
    <w:p w:rsidR="008F587E" w:rsidRDefault="008F587E" w:rsidP="008F587E">
      <w:pPr>
        <w:autoSpaceDE w:val="0"/>
        <w:autoSpaceDN w:val="0"/>
        <w:adjustRightInd w:val="0"/>
        <w:jc w:val="both"/>
        <w:rPr>
          <w:bCs/>
          <w:color w:val="333333"/>
          <w:kern w:val="36"/>
        </w:rPr>
      </w:pPr>
      <w:r w:rsidRPr="008F587E">
        <w:rPr>
          <w:bCs/>
          <w:color w:val="333333"/>
          <w:kern w:val="36"/>
        </w:rPr>
        <w:lastRenderedPageBreak/>
        <w:t xml:space="preserve">Come </w:t>
      </w:r>
      <w:r w:rsidR="005708CB">
        <w:rPr>
          <w:bCs/>
          <w:color w:val="333333"/>
          <w:kern w:val="36"/>
        </w:rPr>
        <w:t>è noto, Diossine e F</w:t>
      </w:r>
      <w:r w:rsidRPr="008F587E">
        <w:rPr>
          <w:bCs/>
          <w:color w:val="333333"/>
          <w:kern w:val="36"/>
        </w:rPr>
        <w:t xml:space="preserve">urani (PCDD/PCDF), </w:t>
      </w:r>
      <w:proofErr w:type="spellStart"/>
      <w:r w:rsidRPr="008F587E">
        <w:rPr>
          <w:bCs/>
          <w:color w:val="333333"/>
          <w:kern w:val="36"/>
        </w:rPr>
        <w:t>policlorobifenili</w:t>
      </w:r>
      <w:proofErr w:type="spellEnd"/>
      <w:r w:rsidRPr="008F587E">
        <w:rPr>
          <w:bCs/>
          <w:color w:val="333333"/>
          <w:kern w:val="36"/>
        </w:rPr>
        <w:t xml:space="preserve"> (PCB) e idrocarburi policiclici </w:t>
      </w:r>
      <w:r w:rsidR="005708CB">
        <w:rPr>
          <w:bCs/>
          <w:color w:val="333333"/>
          <w:kern w:val="36"/>
        </w:rPr>
        <w:t xml:space="preserve"> a</w:t>
      </w:r>
      <w:r w:rsidRPr="008F587E">
        <w:rPr>
          <w:bCs/>
          <w:color w:val="333333"/>
          <w:kern w:val="36"/>
        </w:rPr>
        <w:t xml:space="preserve">romatici (IPA) sono inquinanti organici in grado di persistere nell’ambiente e </w:t>
      </w:r>
      <w:proofErr w:type="spellStart"/>
      <w:r w:rsidRPr="008F587E">
        <w:rPr>
          <w:bCs/>
          <w:color w:val="333333"/>
          <w:kern w:val="36"/>
        </w:rPr>
        <w:t>bioaccumularsi</w:t>
      </w:r>
      <w:proofErr w:type="spellEnd"/>
      <w:r w:rsidRPr="008F587E">
        <w:rPr>
          <w:bCs/>
          <w:color w:val="333333"/>
          <w:kern w:val="36"/>
        </w:rPr>
        <w:t xml:space="preserve">, costituendo, pertanto, un potenziale pericolo per la salute umana e per l’ambiente. Tali inquinanti organici sono immessi nell’ambiente da numerose sorgenti, presentano una certa mobilità tra le diverse matrici ambientali, hanno una struttura chimica stabile ed una considerevole vita media; essi possono determinare un inquinamento persistente, pressoché ubiquitario ed accumularsi in occasione di eventi particolari. Negli ultimi decenni lo sviluppo delle attività industriali ne ha aumentato il rischio di immissione nell’ambiente, in particolare nel suolo, dove si possono verificare fenomeni di accumulo attraverso differenti vie, fra cui, a titolo esemplificativo, il deposito di sedimenti provenienti da aree contaminate, il rilascio accidentale sul suolo, la deposizione atmosferica (proveniente da attività industriali e/o antropiche permanenti e/o da eventi accidentali e puntuali quali, ad esempio, gli incendi), lo spandimento di fanghi, </w:t>
      </w:r>
      <w:proofErr w:type="spellStart"/>
      <w:r w:rsidRPr="008F587E">
        <w:rPr>
          <w:bCs/>
          <w:color w:val="333333"/>
          <w:kern w:val="36"/>
        </w:rPr>
        <w:t>compost</w:t>
      </w:r>
      <w:proofErr w:type="spellEnd"/>
      <w:r w:rsidRPr="008F587E">
        <w:rPr>
          <w:bCs/>
          <w:color w:val="333333"/>
          <w:kern w:val="36"/>
        </w:rPr>
        <w:t xml:space="preserve"> e altri ammendanti organici. Nel caso di specie, quindi, si rappresenta che, considerata l’ubicazione dei top soil prelevati, oltre all’incendio in oggetto del 3 gennaio, che ha interessato l’area del mercato ortofrutticolo / palazzo ex </w:t>
      </w:r>
      <w:proofErr w:type="spellStart"/>
      <w:r w:rsidRPr="008F587E">
        <w:rPr>
          <w:bCs/>
          <w:color w:val="333333"/>
          <w:kern w:val="36"/>
        </w:rPr>
        <w:t>Idaac</w:t>
      </w:r>
      <w:proofErr w:type="spellEnd"/>
      <w:r w:rsidRPr="008F587E">
        <w:rPr>
          <w:bCs/>
          <w:color w:val="333333"/>
          <w:kern w:val="36"/>
        </w:rPr>
        <w:t xml:space="preserve"> </w:t>
      </w:r>
      <w:proofErr w:type="spellStart"/>
      <w:r w:rsidRPr="008F587E">
        <w:rPr>
          <w:bCs/>
          <w:color w:val="333333"/>
          <w:kern w:val="36"/>
        </w:rPr>
        <w:t>Foods</w:t>
      </w:r>
      <w:bookmarkStart w:id="0" w:name="_GoBack"/>
      <w:bookmarkEnd w:id="0"/>
      <w:proofErr w:type="spellEnd"/>
      <w:r w:rsidRPr="008F587E">
        <w:rPr>
          <w:bCs/>
          <w:color w:val="333333"/>
          <w:kern w:val="36"/>
        </w:rPr>
        <w:t xml:space="preserve">, potrebbero aver contribuito a tale superamento anche gli apporti degli incendi di rifiuti abbandonati (in particolare quelli avvenuti nell’estate 2019 - fonte: fonogrammi Vigili del Fuoco, le cui ubicazioni sono riportate </w:t>
      </w:r>
      <w:r w:rsidR="00672577">
        <w:rPr>
          <w:bCs/>
          <w:color w:val="333333"/>
          <w:kern w:val="36"/>
        </w:rPr>
        <w:t>nella foto 2</w:t>
      </w:r>
      <w:r w:rsidRPr="008F587E">
        <w:rPr>
          <w:bCs/>
          <w:color w:val="333333"/>
          <w:kern w:val="36"/>
        </w:rPr>
        <w:t xml:space="preserve"> - segnaposti gialli con numero di 4 cifre), oltre ad eventuali, localizzati eventi di rilascio, deposito e/o deposizione atmosferica occorsi nel sito in parola, allo stato non identificabili. Infine, nel campione </w:t>
      </w:r>
      <w:r w:rsidR="00672577">
        <w:rPr>
          <w:bCs/>
          <w:color w:val="333333"/>
          <w:kern w:val="36"/>
        </w:rPr>
        <w:t xml:space="preserve">di cui al </w:t>
      </w:r>
      <w:hyperlink r:id="rId11" w:history="1">
        <w:proofErr w:type="spellStart"/>
        <w:r w:rsidR="00672577" w:rsidRPr="00D87710">
          <w:rPr>
            <w:rStyle w:val="Collegamentoipertestuale"/>
            <w:bCs/>
            <w:kern w:val="36"/>
          </w:rPr>
          <w:t>RdP</w:t>
        </w:r>
        <w:proofErr w:type="spellEnd"/>
        <w:r w:rsidR="00672577" w:rsidRPr="00D87710">
          <w:rPr>
            <w:rStyle w:val="Collegamentoipertestuale"/>
            <w:bCs/>
            <w:kern w:val="36"/>
          </w:rPr>
          <w:t xml:space="preserve"> n.</w:t>
        </w:r>
        <w:r w:rsidRPr="00D87710">
          <w:rPr>
            <w:rStyle w:val="Collegamentoipertestuale"/>
            <w:bCs/>
            <w:kern w:val="36"/>
          </w:rPr>
          <w:t xml:space="preserve"> 223</w:t>
        </w:r>
        <w:r w:rsidR="004E3C3F" w:rsidRPr="00D87710">
          <w:rPr>
            <w:rStyle w:val="Collegamentoipertestuale"/>
            <w:bCs/>
            <w:kern w:val="36"/>
          </w:rPr>
          <w:t>/</w:t>
        </w:r>
        <w:r w:rsidR="00672577" w:rsidRPr="00D87710">
          <w:rPr>
            <w:rStyle w:val="Collegamentoipertestuale"/>
            <w:bCs/>
            <w:kern w:val="36"/>
          </w:rPr>
          <w:t>20</w:t>
        </w:r>
        <w:r w:rsidR="004E3C3F" w:rsidRPr="00D87710">
          <w:rPr>
            <w:rStyle w:val="Collegamentoipertestuale"/>
            <w:bCs/>
            <w:kern w:val="36"/>
          </w:rPr>
          <w:t>20</w:t>
        </w:r>
      </w:hyperlink>
      <w:r w:rsidRPr="008F587E">
        <w:rPr>
          <w:bCs/>
          <w:color w:val="333333"/>
          <w:kern w:val="36"/>
        </w:rPr>
        <w:t xml:space="preserve"> si segnala anche</w:t>
      </w:r>
      <w:r w:rsidR="00672577">
        <w:rPr>
          <w:bCs/>
          <w:color w:val="333333"/>
          <w:kern w:val="36"/>
        </w:rPr>
        <w:t xml:space="preserve"> il superamento, per l’</w:t>
      </w:r>
      <w:proofErr w:type="spellStart"/>
      <w:r w:rsidR="00672577">
        <w:rPr>
          <w:bCs/>
          <w:color w:val="333333"/>
          <w:kern w:val="36"/>
        </w:rPr>
        <w:t>analita</w:t>
      </w:r>
      <w:proofErr w:type="spellEnd"/>
      <w:r w:rsidR="00672577">
        <w:rPr>
          <w:bCs/>
          <w:color w:val="333333"/>
          <w:kern w:val="36"/>
        </w:rPr>
        <w:t xml:space="preserve"> B</w:t>
      </w:r>
      <w:r w:rsidRPr="008F587E">
        <w:rPr>
          <w:bCs/>
          <w:color w:val="333333"/>
          <w:kern w:val="36"/>
        </w:rPr>
        <w:t xml:space="preserve">erillio, della relativa CSC di cui alla tabella 1A (siti a destinazione verde pubblico / residenziale) dell’Allegato 5 alla Parte IV Titolo V del D. </w:t>
      </w:r>
      <w:proofErr w:type="spellStart"/>
      <w:r w:rsidRPr="008F587E">
        <w:rPr>
          <w:bCs/>
          <w:color w:val="333333"/>
          <w:kern w:val="36"/>
        </w:rPr>
        <w:t>Lgs</w:t>
      </w:r>
      <w:proofErr w:type="spellEnd"/>
      <w:r w:rsidRPr="008F587E">
        <w:rPr>
          <w:bCs/>
          <w:color w:val="333333"/>
          <w:kern w:val="36"/>
        </w:rPr>
        <w:t xml:space="preserve">. 152/2006, pari a 2,71 mg/Kg. </w:t>
      </w:r>
      <w:r w:rsidR="00672577">
        <w:rPr>
          <w:bCs/>
          <w:color w:val="333333"/>
          <w:kern w:val="36"/>
        </w:rPr>
        <w:t>I superamenti di legge del B</w:t>
      </w:r>
      <w:r w:rsidRPr="008F587E">
        <w:rPr>
          <w:bCs/>
          <w:color w:val="333333"/>
          <w:kern w:val="36"/>
        </w:rPr>
        <w:t xml:space="preserve">erillio sono ascrivibili a valori di fondo naturale per la presenza di depositi </w:t>
      </w:r>
      <w:proofErr w:type="spellStart"/>
      <w:r w:rsidRPr="008F587E">
        <w:rPr>
          <w:bCs/>
          <w:color w:val="333333"/>
          <w:kern w:val="36"/>
        </w:rPr>
        <w:t>vulcanoclastici</w:t>
      </w:r>
      <w:proofErr w:type="spellEnd"/>
      <w:r w:rsidRPr="008F587E">
        <w:rPr>
          <w:bCs/>
          <w:color w:val="333333"/>
          <w:kern w:val="36"/>
        </w:rPr>
        <w:t xml:space="preserve"> (</w:t>
      </w:r>
      <w:proofErr w:type="spellStart"/>
      <w:r w:rsidRPr="008F587E">
        <w:rPr>
          <w:bCs/>
          <w:color w:val="333333"/>
          <w:kern w:val="36"/>
        </w:rPr>
        <w:t>piroclastiti</w:t>
      </w:r>
      <w:proofErr w:type="spellEnd"/>
      <w:r w:rsidRPr="008F587E">
        <w:rPr>
          <w:bCs/>
          <w:color w:val="333333"/>
          <w:kern w:val="36"/>
        </w:rPr>
        <w:t xml:space="preserve">), come riscontrato in diversi siti del territorio provinciale. La concentrazione è comunque inferiore al valore di fondo naturale individuato nell’ambito del progetto “Terra dei Fuochi” e pari a 6,3 mg/Kg per il berillio (Sintesi della relazione di cui all’art. 1 comma 3 lettera c della Direttiva Ministeriale del 23 dicembre 2013) e, pertanto, non costituisce superamento dei limiti di legge. </w:t>
      </w:r>
    </w:p>
    <w:p w:rsidR="00686A02" w:rsidRDefault="00686A02" w:rsidP="008F587E">
      <w:pPr>
        <w:autoSpaceDE w:val="0"/>
        <w:autoSpaceDN w:val="0"/>
        <w:adjustRightInd w:val="0"/>
        <w:jc w:val="both"/>
        <w:rPr>
          <w:bCs/>
          <w:color w:val="333333"/>
          <w:kern w:val="36"/>
        </w:rPr>
      </w:pPr>
    </w:p>
    <w:p w:rsidR="00686A02" w:rsidRDefault="00686A02" w:rsidP="00686A02">
      <w:pPr>
        <w:autoSpaceDE w:val="0"/>
        <w:autoSpaceDN w:val="0"/>
        <w:adjustRightInd w:val="0"/>
        <w:jc w:val="center"/>
        <w:rPr>
          <w:bCs/>
          <w:color w:val="333333"/>
          <w:kern w:val="36"/>
        </w:rPr>
      </w:pPr>
      <w:r>
        <w:rPr>
          <w:noProof/>
        </w:rPr>
        <w:lastRenderedPageBreak/>
        <w:drawing>
          <wp:inline distT="0" distB="0" distL="0" distR="0">
            <wp:extent cx="5868000" cy="3275562"/>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b="7956"/>
                    <a:stretch/>
                  </pic:blipFill>
                  <pic:spPr bwMode="auto">
                    <a:xfrm>
                      <a:off x="0" y="0"/>
                      <a:ext cx="5868000" cy="327556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30F1B" w:rsidRDefault="00F30F1B" w:rsidP="00686A02">
      <w:pPr>
        <w:autoSpaceDE w:val="0"/>
        <w:autoSpaceDN w:val="0"/>
        <w:adjustRightInd w:val="0"/>
        <w:jc w:val="center"/>
        <w:rPr>
          <w:bCs/>
          <w:color w:val="333333"/>
          <w:kern w:val="36"/>
        </w:rPr>
      </w:pPr>
      <w:r>
        <w:rPr>
          <w:bCs/>
          <w:color w:val="333333"/>
          <w:kern w:val="36"/>
        </w:rPr>
        <w:t>Foto 1 – ubicazione IDAC FOOD e top soil campionati</w:t>
      </w:r>
    </w:p>
    <w:p w:rsidR="00686A02" w:rsidRDefault="00686A02" w:rsidP="00686A02">
      <w:pPr>
        <w:autoSpaceDE w:val="0"/>
        <w:autoSpaceDN w:val="0"/>
        <w:adjustRightInd w:val="0"/>
        <w:jc w:val="center"/>
        <w:rPr>
          <w:bCs/>
          <w:color w:val="333333"/>
          <w:kern w:val="36"/>
        </w:rPr>
      </w:pPr>
    </w:p>
    <w:p w:rsidR="00686A02" w:rsidRDefault="00F30F1B" w:rsidP="00686A02">
      <w:pPr>
        <w:autoSpaceDE w:val="0"/>
        <w:autoSpaceDN w:val="0"/>
        <w:adjustRightInd w:val="0"/>
        <w:jc w:val="center"/>
        <w:rPr>
          <w:bCs/>
          <w:color w:val="333333"/>
          <w:kern w:val="36"/>
        </w:rPr>
      </w:pPr>
      <w:r>
        <w:rPr>
          <w:noProof/>
        </w:rPr>
        <w:drawing>
          <wp:inline distT="0" distB="0" distL="0" distR="0">
            <wp:extent cx="5760000" cy="3137579"/>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srcRect b="8425"/>
                    <a:stretch/>
                  </pic:blipFill>
                  <pic:spPr bwMode="auto">
                    <a:xfrm>
                      <a:off x="0" y="0"/>
                      <a:ext cx="5760000" cy="3137579"/>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F30F1B" w:rsidRPr="008F587E" w:rsidRDefault="00F30F1B" w:rsidP="00686A02">
      <w:pPr>
        <w:autoSpaceDE w:val="0"/>
        <w:autoSpaceDN w:val="0"/>
        <w:adjustRightInd w:val="0"/>
        <w:jc w:val="center"/>
        <w:rPr>
          <w:bCs/>
          <w:color w:val="333333"/>
          <w:kern w:val="36"/>
        </w:rPr>
      </w:pPr>
      <w:r>
        <w:rPr>
          <w:bCs/>
          <w:color w:val="333333"/>
          <w:kern w:val="36"/>
        </w:rPr>
        <w:t xml:space="preserve">Foto 2 - punti di campionamento top soil ed aree limitrofe oggetto d’incendio </w:t>
      </w:r>
    </w:p>
    <w:sectPr w:rsidR="00F30F1B" w:rsidRPr="008F587E" w:rsidSect="000B27DE">
      <w:headerReference w:type="default" r:id="rId14"/>
      <w:footerReference w:type="default" r:id="rId15"/>
      <w:pgSz w:w="11906" w:h="16838"/>
      <w:pgMar w:top="2835" w:right="1134" w:bottom="1701" w:left="1134" w:header="2041" w:footer="1542" w:gutter="0"/>
      <w:cols w:space="720"/>
      <w:formProt w:val="0"/>
      <w:docGrid w:linePitch="10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6408" w:rsidRDefault="00EE6408" w:rsidP="00D05292">
      <w:r>
        <w:separator/>
      </w:r>
    </w:p>
  </w:endnote>
  <w:endnote w:type="continuationSeparator" w:id="0">
    <w:p w:rsidR="00EE6408" w:rsidRDefault="00EE6408" w:rsidP="00D0529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8100AAF7" w:usb1="0000807B" w:usb2="00000008" w:usb3="00000000" w:csb0="000100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292" w:rsidRDefault="00675CAA" w:rsidP="00E71E23">
    <w:pPr>
      <w:pStyle w:val="Pidipagina1"/>
      <w:jc w:val="right"/>
    </w:pPr>
    <w:r>
      <w:rPr>
        <w:noProof/>
      </w:rPr>
      <w:fldChar w:fldCharType="begin"/>
    </w:r>
    <w:r w:rsidR="00197322">
      <w:rPr>
        <w:noProof/>
      </w:rPr>
      <w:instrText xml:space="preserve"> PAGE   \* MERGEFORMAT </w:instrText>
    </w:r>
    <w:r>
      <w:rPr>
        <w:noProof/>
      </w:rPr>
      <w:fldChar w:fldCharType="separate"/>
    </w:r>
    <w:r w:rsidR="0039682A">
      <w:rPr>
        <w:noProof/>
      </w:rPr>
      <w:t>2</w:t>
    </w:r>
    <w:r>
      <w:rPr>
        <w:noProof/>
      </w:rPr>
      <w:fldChar w:fldCharType="end"/>
    </w:r>
    <w:r w:rsidR="0089179A">
      <w:rPr>
        <w:noProof/>
      </w:rPr>
      <w:drawing>
        <wp:anchor distT="0" distB="0" distL="133350" distR="114300" simplePos="0" relativeHeight="3" behindDoc="1" locked="0" layoutInCell="1" allowOverlap="1">
          <wp:simplePos x="0" y="0"/>
          <wp:positionH relativeFrom="column">
            <wp:posOffset>-311785</wp:posOffset>
          </wp:positionH>
          <wp:positionV relativeFrom="paragraph">
            <wp:posOffset>215900</wp:posOffset>
          </wp:positionV>
          <wp:extent cx="6652260" cy="711200"/>
          <wp:effectExtent l="19050" t="0" r="0" b="0"/>
          <wp:wrapSquare wrapText="bothSides"/>
          <wp:docPr id="2" name="Immagine 49" descr="ISO-9001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49" descr="ISO-9001_col"/>
                  <pic:cNvPicPr>
                    <a:picLocks noChangeAspect="1" noChangeArrowheads="1"/>
                  </pic:cNvPicPr>
                </pic:nvPicPr>
                <pic:blipFill>
                  <a:blip r:embed="rId1"/>
                  <a:stretch>
                    <a:fillRect/>
                  </a:stretch>
                </pic:blipFill>
                <pic:spPr bwMode="auto">
                  <a:xfrm>
                    <a:off x="0" y="0"/>
                    <a:ext cx="6652260" cy="711200"/>
                  </a:xfrm>
                  <a:prstGeom prst="rect">
                    <a:avLst/>
                  </a:prstGeom>
                </pic:spPr>
              </pic:pic>
            </a:graphicData>
          </a:graphic>
        </wp:anchor>
      </w:drawing>
    </w:r>
  </w:p>
  <w:p w:rsidR="00E71E23" w:rsidRDefault="00E71E23"/>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6408" w:rsidRDefault="00EE6408" w:rsidP="00D05292">
      <w:r>
        <w:separator/>
      </w:r>
    </w:p>
  </w:footnote>
  <w:footnote w:type="continuationSeparator" w:id="0">
    <w:p w:rsidR="00EE6408" w:rsidRDefault="00EE6408" w:rsidP="00D0529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5292" w:rsidRDefault="0089179A">
    <w:pPr>
      <w:pStyle w:val="Intestazione1"/>
    </w:pPr>
    <w:r>
      <w:rPr>
        <w:noProof/>
      </w:rPr>
      <w:drawing>
        <wp:anchor distT="0" distB="0" distL="133350" distR="114300" simplePos="0" relativeHeight="2" behindDoc="0" locked="0" layoutInCell="1" allowOverlap="1">
          <wp:simplePos x="0" y="0"/>
          <wp:positionH relativeFrom="column">
            <wp:posOffset>34290</wp:posOffset>
          </wp:positionH>
          <wp:positionV relativeFrom="paragraph">
            <wp:posOffset>-721995</wp:posOffset>
          </wp:positionV>
          <wp:extent cx="781050" cy="1061720"/>
          <wp:effectExtent l="0" t="0" r="0" b="0"/>
          <wp:wrapTight wrapText="bothSides">
            <wp:wrapPolygon edited="0">
              <wp:start x="-579" y="0"/>
              <wp:lineTo x="-579" y="21261"/>
              <wp:lineTo x="21594" y="21261"/>
              <wp:lineTo x="21594" y="0"/>
              <wp:lineTo x="-579" y="0"/>
            </wp:wrapPolygon>
          </wp:wrapTight>
          <wp:docPr id="1" name="Immagine 22" descr="LogoARPAC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22" descr="LogoARPAC_NEW"/>
                  <pic:cNvPicPr>
                    <a:picLocks noChangeAspect="1" noChangeArrowheads="1"/>
                  </pic:cNvPicPr>
                </pic:nvPicPr>
                <pic:blipFill>
                  <a:blip r:embed="rId1"/>
                  <a:stretch>
                    <a:fillRect/>
                  </a:stretch>
                </pic:blipFill>
                <pic:spPr bwMode="auto">
                  <a:xfrm>
                    <a:off x="0" y="0"/>
                    <a:ext cx="781050" cy="1061720"/>
                  </a:xfrm>
                  <a:prstGeom prst="rect">
                    <a:avLst/>
                  </a:prstGeom>
                </pic:spPr>
              </pic:pic>
            </a:graphicData>
          </a:graphic>
        </wp:anchor>
      </w:drawing>
    </w:r>
  </w:p>
  <w:p w:rsidR="00D05292" w:rsidRDefault="0089179A">
    <w:pPr>
      <w:pStyle w:val="Intestazione1"/>
      <w:tabs>
        <w:tab w:val="left" w:pos="450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0B05D6"/>
    <w:multiLevelType w:val="hybridMultilevel"/>
    <w:tmpl w:val="8D8E250E"/>
    <w:lvl w:ilvl="0" w:tplc="0410000D">
      <w:start w:val="1"/>
      <w:numFmt w:val="bullet"/>
      <w:lvlText w:val=""/>
      <w:lvlJc w:val="left"/>
      <w:pPr>
        <w:tabs>
          <w:tab w:val="num" w:pos="1506"/>
        </w:tabs>
        <w:ind w:left="1506" w:hanging="360"/>
      </w:pPr>
      <w:rPr>
        <w:rFonts w:ascii="Wingdings" w:hAnsi="Wingdings"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3666"/>
        </w:tabs>
        <w:ind w:left="3666"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637D0D18"/>
    <w:multiLevelType w:val="hybridMultilevel"/>
    <w:tmpl w:val="75C69080"/>
    <w:lvl w:ilvl="0" w:tplc="0410000F">
      <w:start w:val="1"/>
      <w:numFmt w:val="decimal"/>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2">
    <w:nsid w:val="7255757A"/>
    <w:multiLevelType w:val="multilevel"/>
    <w:tmpl w:val="484E3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9"/>
  <w:hyphenationZone w:val="283"/>
  <w:characterSpacingControl w:val="doNotCompress"/>
  <w:hdrShapeDefaults>
    <o:shapedefaults v:ext="edit" spidmax="14338"/>
  </w:hdrShapeDefaults>
  <w:footnotePr>
    <w:footnote w:id="-1"/>
    <w:footnote w:id="0"/>
  </w:footnotePr>
  <w:endnotePr>
    <w:endnote w:id="-1"/>
    <w:endnote w:id="0"/>
  </w:endnotePr>
  <w:compat/>
  <w:rsids>
    <w:rsidRoot w:val="00D05292"/>
    <w:rsid w:val="00003E0A"/>
    <w:rsid w:val="00007C52"/>
    <w:rsid w:val="0001145C"/>
    <w:rsid w:val="000156C6"/>
    <w:rsid w:val="00022287"/>
    <w:rsid w:val="00033695"/>
    <w:rsid w:val="00070331"/>
    <w:rsid w:val="000A2DED"/>
    <w:rsid w:val="000B27DE"/>
    <w:rsid w:val="000C16DA"/>
    <w:rsid w:val="000C2C51"/>
    <w:rsid w:val="000C46AD"/>
    <w:rsid w:val="000D5668"/>
    <w:rsid w:val="000F4D8B"/>
    <w:rsid w:val="00106D38"/>
    <w:rsid w:val="00116367"/>
    <w:rsid w:val="00121F8B"/>
    <w:rsid w:val="00133B0D"/>
    <w:rsid w:val="00142D6D"/>
    <w:rsid w:val="00152D69"/>
    <w:rsid w:val="00165708"/>
    <w:rsid w:val="00187A7C"/>
    <w:rsid w:val="00197322"/>
    <w:rsid w:val="001B0E76"/>
    <w:rsid w:val="001C03E9"/>
    <w:rsid w:val="001D7D5D"/>
    <w:rsid w:val="001E6A8E"/>
    <w:rsid w:val="00200BE1"/>
    <w:rsid w:val="00217680"/>
    <w:rsid w:val="00246494"/>
    <w:rsid w:val="002532EF"/>
    <w:rsid w:val="00262955"/>
    <w:rsid w:val="00276705"/>
    <w:rsid w:val="002852F4"/>
    <w:rsid w:val="00287B8D"/>
    <w:rsid w:val="002B053E"/>
    <w:rsid w:val="002B1A55"/>
    <w:rsid w:val="002E4429"/>
    <w:rsid w:val="002F0CD3"/>
    <w:rsid w:val="00303E6D"/>
    <w:rsid w:val="00325203"/>
    <w:rsid w:val="003274FD"/>
    <w:rsid w:val="00346507"/>
    <w:rsid w:val="00350486"/>
    <w:rsid w:val="00350D1A"/>
    <w:rsid w:val="00371A7A"/>
    <w:rsid w:val="0039682A"/>
    <w:rsid w:val="003B2516"/>
    <w:rsid w:val="003C1B60"/>
    <w:rsid w:val="003E1A7F"/>
    <w:rsid w:val="003F2012"/>
    <w:rsid w:val="003F351D"/>
    <w:rsid w:val="003F6AA8"/>
    <w:rsid w:val="00400C81"/>
    <w:rsid w:val="004045B4"/>
    <w:rsid w:val="00417CFB"/>
    <w:rsid w:val="004252FC"/>
    <w:rsid w:val="00430B93"/>
    <w:rsid w:val="0043139B"/>
    <w:rsid w:val="00434D60"/>
    <w:rsid w:val="004620A0"/>
    <w:rsid w:val="00464E0D"/>
    <w:rsid w:val="0046564B"/>
    <w:rsid w:val="0047552D"/>
    <w:rsid w:val="004827C2"/>
    <w:rsid w:val="00492A23"/>
    <w:rsid w:val="00497F7D"/>
    <w:rsid w:val="004B14D7"/>
    <w:rsid w:val="004B7956"/>
    <w:rsid w:val="004B7A84"/>
    <w:rsid w:val="004C74F8"/>
    <w:rsid w:val="004D1DBF"/>
    <w:rsid w:val="004E3C3F"/>
    <w:rsid w:val="005427BF"/>
    <w:rsid w:val="00551571"/>
    <w:rsid w:val="005708CB"/>
    <w:rsid w:val="00585BDD"/>
    <w:rsid w:val="005948E4"/>
    <w:rsid w:val="005A1C6D"/>
    <w:rsid w:val="005A7B5D"/>
    <w:rsid w:val="005B028D"/>
    <w:rsid w:val="005B2A9A"/>
    <w:rsid w:val="005C3CAC"/>
    <w:rsid w:val="005E3452"/>
    <w:rsid w:val="005F4C06"/>
    <w:rsid w:val="00605297"/>
    <w:rsid w:val="00614F87"/>
    <w:rsid w:val="006217A2"/>
    <w:rsid w:val="006248BC"/>
    <w:rsid w:val="00626EB0"/>
    <w:rsid w:val="0063721E"/>
    <w:rsid w:val="006417E2"/>
    <w:rsid w:val="00672577"/>
    <w:rsid w:val="00675557"/>
    <w:rsid w:val="00675CAA"/>
    <w:rsid w:val="006833AF"/>
    <w:rsid w:val="00686A02"/>
    <w:rsid w:val="00694659"/>
    <w:rsid w:val="006973DC"/>
    <w:rsid w:val="006D06D2"/>
    <w:rsid w:val="006F455C"/>
    <w:rsid w:val="00700F8E"/>
    <w:rsid w:val="007523DC"/>
    <w:rsid w:val="0075246D"/>
    <w:rsid w:val="007657F3"/>
    <w:rsid w:val="00792D4E"/>
    <w:rsid w:val="007A69A7"/>
    <w:rsid w:val="007E3CD3"/>
    <w:rsid w:val="00801428"/>
    <w:rsid w:val="00826218"/>
    <w:rsid w:val="0083698E"/>
    <w:rsid w:val="00847BA7"/>
    <w:rsid w:val="00872FC8"/>
    <w:rsid w:val="00874F32"/>
    <w:rsid w:val="00877DC8"/>
    <w:rsid w:val="00880A4C"/>
    <w:rsid w:val="00883E08"/>
    <w:rsid w:val="0089179A"/>
    <w:rsid w:val="008B0CA1"/>
    <w:rsid w:val="008C6C0F"/>
    <w:rsid w:val="008D6618"/>
    <w:rsid w:val="008F587E"/>
    <w:rsid w:val="008F604A"/>
    <w:rsid w:val="00915ABE"/>
    <w:rsid w:val="009204B1"/>
    <w:rsid w:val="00923B7D"/>
    <w:rsid w:val="00925F3E"/>
    <w:rsid w:val="00931509"/>
    <w:rsid w:val="009419AF"/>
    <w:rsid w:val="00963536"/>
    <w:rsid w:val="00970EC9"/>
    <w:rsid w:val="0098201B"/>
    <w:rsid w:val="009938CA"/>
    <w:rsid w:val="009A2C77"/>
    <w:rsid w:val="009A3022"/>
    <w:rsid w:val="009B0DD2"/>
    <w:rsid w:val="009B460B"/>
    <w:rsid w:val="009B7616"/>
    <w:rsid w:val="009C1CD1"/>
    <w:rsid w:val="009D48EB"/>
    <w:rsid w:val="009E6D1F"/>
    <w:rsid w:val="00A0063D"/>
    <w:rsid w:val="00A11D0A"/>
    <w:rsid w:val="00A23459"/>
    <w:rsid w:val="00A51D7A"/>
    <w:rsid w:val="00A631A5"/>
    <w:rsid w:val="00A66CC6"/>
    <w:rsid w:val="00A934A9"/>
    <w:rsid w:val="00A96F3A"/>
    <w:rsid w:val="00AA5F7D"/>
    <w:rsid w:val="00AB3286"/>
    <w:rsid w:val="00AD3873"/>
    <w:rsid w:val="00AD50A1"/>
    <w:rsid w:val="00AD7635"/>
    <w:rsid w:val="00AE0E6F"/>
    <w:rsid w:val="00B05B88"/>
    <w:rsid w:val="00B321CF"/>
    <w:rsid w:val="00B40FAD"/>
    <w:rsid w:val="00B56A0D"/>
    <w:rsid w:val="00B7722D"/>
    <w:rsid w:val="00BB2720"/>
    <w:rsid w:val="00BC5A31"/>
    <w:rsid w:val="00BD7C44"/>
    <w:rsid w:val="00BF4CE0"/>
    <w:rsid w:val="00C026F5"/>
    <w:rsid w:val="00C262BA"/>
    <w:rsid w:val="00C3446B"/>
    <w:rsid w:val="00C46E14"/>
    <w:rsid w:val="00C602D9"/>
    <w:rsid w:val="00C70E1B"/>
    <w:rsid w:val="00C70FAB"/>
    <w:rsid w:val="00C80FED"/>
    <w:rsid w:val="00C81160"/>
    <w:rsid w:val="00C86545"/>
    <w:rsid w:val="00CA3585"/>
    <w:rsid w:val="00CA6E18"/>
    <w:rsid w:val="00CB21CB"/>
    <w:rsid w:val="00CB765F"/>
    <w:rsid w:val="00CC3D60"/>
    <w:rsid w:val="00CC4A84"/>
    <w:rsid w:val="00D05292"/>
    <w:rsid w:val="00D117D9"/>
    <w:rsid w:val="00D167F5"/>
    <w:rsid w:val="00D20407"/>
    <w:rsid w:val="00D47A85"/>
    <w:rsid w:val="00D64511"/>
    <w:rsid w:val="00D67D64"/>
    <w:rsid w:val="00D747B1"/>
    <w:rsid w:val="00D83B8A"/>
    <w:rsid w:val="00D87710"/>
    <w:rsid w:val="00DE5C48"/>
    <w:rsid w:val="00E060F8"/>
    <w:rsid w:val="00E261BA"/>
    <w:rsid w:val="00E44B7A"/>
    <w:rsid w:val="00E51335"/>
    <w:rsid w:val="00E55A69"/>
    <w:rsid w:val="00E71E23"/>
    <w:rsid w:val="00E74D86"/>
    <w:rsid w:val="00E8322F"/>
    <w:rsid w:val="00E845DA"/>
    <w:rsid w:val="00EA3806"/>
    <w:rsid w:val="00ED2474"/>
    <w:rsid w:val="00ED65E7"/>
    <w:rsid w:val="00ED77E7"/>
    <w:rsid w:val="00EE594F"/>
    <w:rsid w:val="00EE6408"/>
    <w:rsid w:val="00EF447A"/>
    <w:rsid w:val="00F0311F"/>
    <w:rsid w:val="00F07364"/>
    <w:rsid w:val="00F07EB8"/>
    <w:rsid w:val="00F23B6B"/>
    <w:rsid w:val="00F25FAE"/>
    <w:rsid w:val="00F30F1B"/>
    <w:rsid w:val="00F314AA"/>
    <w:rsid w:val="00F31FA6"/>
    <w:rsid w:val="00F340A0"/>
    <w:rsid w:val="00F47B82"/>
    <w:rsid w:val="00F5207C"/>
    <w:rsid w:val="00F61E09"/>
    <w:rsid w:val="00F62F7D"/>
    <w:rsid w:val="00F90FE2"/>
    <w:rsid w:val="00FB3C99"/>
    <w:rsid w:val="00FB79FA"/>
    <w:rsid w:val="00FC1F51"/>
    <w:rsid w:val="00FD3D67"/>
    <w:rsid w:val="00FF02A5"/>
    <w:rsid w:val="00FF0A60"/>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05292"/>
    <w:rPr>
      <w:sz w:val="24"/>
      <w:szCs w:val="24"/>
    </w:rPr>
  </w:style>
  <w:style w:type="paragraph" w:styleId="Titolo5">
    <w:name w:val="heading 5"/>
    <w:basedOn w:val="Normale"/>
    <w:link w:val="Titolo5Carattere"/>
    <w:uiPriority w:val="9"/>
    <w:qFormat/>
    <w:rsid w:val="004252FC"/>
    <w:pPr>
      <w:spacing w:before="100" w:beforeAutospacing="1" w:after="100" w:afterAutospacing="1"/>
      <w:outlineLvl w:val="4"/>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IntestazioneCarattere">
    <w:name w:val="Intestazione Carattere"/>
    <w:aliases w:val="Carattere Carattere,Header Char Carattere Carattere Carattere Carattere Carattere,Header Char Carattere Carattere Carattere Carattere Carattere Carattere Carattere Carattere"/>
    <w:basedOn w:val="Carpredefinitoparagrafo"/>
    <w:qFormat/>
    <w:rsid w:val="00D05292"/>
    <w:rPr>
      <w:sz w:val="24"/>
      <w:szCs w:val="24"/>
      <w:lang w:val="it-IT" w:eastAsia="it-IT" w:bidi="ar-SA"/>
    </w:rPr>
  </w:style>
  <w:style w:type="character" w:customStyle="1" w:styleId="CollegamentoInternet">
    <w:name w:val="Collegamento Internet"/>
    <w:basedOn w:val="Carpredefinitoparagrafo"/>
    <w:rsid w:val="00D05292"/>
    <w:rPr>
      <w:color w:val="0000FF"/>
      <w:u w:val="single"/>
    </w:rPr>
  </w:style>
  <w:style w:type="paragraph" w:styleId="Titolo">
    <w:name w:val="Title"/>
    <w:basedOn w:val="Normale"/>
    <w:next w:val="Corpodeltesto"/>
    <w:qFormat/>
    <w:rsid w:val="00D05292"/>
    <w:pPr>
      <w:keepNext/>
      <w:spacing w:before="240" w:after="120"/>
    </w:pPr>
    <w:rPr>
      <w:rFonts w:ascii="Liberation Sans" w:eastAsia="Microsoft YaHei" w:hAnsi="Liberation Sans" w:cs="Lucida Sans"/>
      <w:sz w:val="28"/>
      <w:szCs w:val="28"/>
    </w:rPr>
  </w:style>
  <w:style w:type="paragraph" w:styleId="Corpodeltesto">
    <w:name w:val="Body Text"/>
    <w:basedOn w:val="Normale"/>
    <w:rsid w:val="00D05292"/>
    <w:pPr>
      <w:spacing w:after="140" w:line="276" w:lineRule="auto"/>
    </w:pPr>
  </w:style>
  <w:style w:type="paragraph" w:styleId="Elenco">
    <w:name w:val="List"/>
    <w:basedOn w:val="Corpodeltesto"/>
    <w:rsid w:val="00D05292"/>
    <w:rPr>
      <w:rFonts w:cs="Lucida Sans"/>
    </w:rPr>
  </w:style>
  <w:style w:type="paragraph" w:customStyle="1" w:styleId="Didascalia1">
    <w:name w:val="Didascalia1"/>
    <w:basedOn w:val="Normale"/>
    <w:qFormat/>
    <w:rsid w:val="00D05292"/>
    <w:pPr>
      <w:suppressLineNumbers/>
      <w:spacing w:before="120" w:after="120"/>
    </w:pPr>
    <w:rPr>
      <w:rFonts w:cs="Lucida Sans"/>
      <w:i/>
      <w:iCs/>
    </w:rPr>
  </w:style>
  <w:style w:type="paragraph" w:customStyle="1" w:styleId="Indice">
    <w:name w:val="Indice"/>
    <w:basedOn w:val="Normale"/>
    <w:qFormat/>
    <w:rsid w:val="00D05292"/>
    <w:pPr>
      <w:suppressLineNumbers/>
    </w:pPr>
    <w:rPr>
      <w:rFonts w:cs="Lucida Sans"/>
    </w:rPr>
  </w:style>
  <w:style w:type="paragraph" w:customStyle="1" w:styleId="Intestazione1">
    <w:name w:val="Intestazione1"/>
    <w:basedOn w:val="Normale"/>
    <w:rsid w:val="00D05292"/>
    <w:pPr>
      <w:tabs>
        <w:tab w:val="center" w:pos="4819"/>
        <w:tab w:val="right" w:pos="9638"/>
      </w:tabs>
    </w:pPr>
  </w:style>
  <w:style w:type="paragraph" w:customStyle="1" w:styleId="Pidipagina1">
    <w:name w:val="Piè di pagina1"/>
    <w:basedOn w:val="Normale"/>
    <w:rsid w:val="00D05292"/>
    <w:pPr>
      <w:tabs>
        <w:tab w:val="center" w:pos="4819"/>
        <w:tab w:val="right" w:pos="9638"/>
      </w:tabs>
    </w:pPr>
  </w:style>
  <w:style w:type="paragraph" w:styleId="Testofumetto">
    <w:name w:val="Balloon Text"/>
    <w:basedOn w:val="Normale"/>
    <w:qFormat/>
    <w:rsid w:val="00D05292"/>
    <w:rPr>
      <w:rFonts w:ascii="Tahoma" w:hAnsi="Tahoma" w:cs="Tahoma"/>
      <w:sz w:val="16"/>
      <w:szCs w:val="16"/>
    </w:rPr>
  </w:style>
  <w:style w:type="paragraph" w:customStyle="1" w:styleId="Timesnewroman">
    <w:name w:val="Times new roman"/>
    <w:basedOn w:val="Intestazione1"/>
    <w:qFormat/>
    <w:rsid w:val="00D05292"/>
    <w:pPr>
      <w:tabs>
        <w:tab w:val="left" w:pos="9923"/>
      </w:tabs>
      <w:ind w:right="845"/>
    </w:pPr>
    <w:rPr>
      <w:rFonts w:ascii="Helvetica" w:hAnsi="Helvetica"/>
    </w:rPr>
  </w:style>
  <w:style w:type="paragraph" w:styleId="Intestazione">
    <w:name w:val="header"/>
    <w:aliases w:val="Carattere,Header Char Carattere Carattere Carattere Carattere,Header Char Carattere Carattere Carattere Carattere Carattere Carattere Carattere"/>
    <w:basedOn w:val="Normale"/>
    <w:link w:val="IntestazioneCarattere1"/>
    <w:unhideWhenUsed/>
    <w:rsid w:val="00142D6D"/>
    <w:pPr>
      <w:tabs>
        <w:tab w:val="center" w:pos="4819"/>
        <w:tab w:val="right" w:pos="9638"/>
      </w:tabs>
    </w:pPr>
  </w:style>
  <w:style w:type="character" w:customStyle="1" w:styleId="IntestazioneCarattere1">
    <w:name w:val="Intestazione Carattere1"/>
    <w:aliases w:val="Carattere Carattere1,Header Char Carattere Carattere Carattere Carattere Carattere1,Header Char Carattere Carattere Carattere Carattere Carattere Carattere Carattere Carattere1"/>
    <w:basedOn w:val="Carpredefinitoparagrafo"/>
    <w:link w:val="Intestazione"/>
    <w:uiPriority w:val="99"/>
    <w:rsid w:val="00142D6D"/>
    <w:rPr>
      <w:sz w:val="24"/>
      <w:szCs w:val="24"/>
    </w:rPr>
  </w:style>
  <w:style w:type="paragraph" w:styleId="Pidipagina">
    <w:name w:val="footer"/>
    <w:basedOn w:val="Normale"/>
    <w:link w:val="PidipaginaCarattere"/>
    <w:uiPriority w:val="99"/>
    <w:unhideWhenUsed/>
    <w:rsid w:val="00142D6D"/>
    <w:pPr>
      <w:tabs>
        <w:tab w:val="center" w:pos="4819"/>
        <w:tab w:val="right" w:pos="9638"/>
      </w:tabs>
    </w:pPr>
  </w:style>
  <w:style w:type="character" w:customStyle="1" w:styleId="PidipaginaCarattere">
    <w:name w:val="Piè di pagina Carattere"/>
    <w:basedOn w:val="Carpredefinitoparagrafo"/>
    <w:link w:val="Pidipagina"/>
    <w:uiPriority w:val="99"/>
    <w:rsid w:val="00142D6D"/>
    <w:rPr>
      <w:sz w:val="24"/>
      <w:szCs w:val="24"/>
    </w:rPr>
  </w:style>
  <w:style w:type="character" w:styleId="Collegamentoipertestuale">
    <w:name w:val="Hyperlink"/>
    <w:basedOn w:val="Carpredefinitoparagrafo"/>
    <w:uiPriority w:val="99"/>
    <w:unhideWhenUsed/>
    <w:rsid w:val="00303E6D"/>
    <w:rPr>
      <w:color w:val="0000FF"/>
      <w:u w:val="single"/>
    </w:rPr>
  </w:style>
  <w:style w:type="paragraph" w:styleId="Paragrafoelenco">
    <w:name w:val="List Paragraph"/>
    <w:basedOn w:val="Normale"/>
    <w:uiPriority w:val="34"/>
    <w:qFormat/>
    <w:rsid w:val="005A7B5D"/>
    <w:pPr>
      <w:ind w:left="720"/>
      <w:contextualSpacing/>
    </w:pPr>
  </w:style>
  <w:style w:type="character" w:styleId="Collegamentovisitato">
    <w:name w:val="FollowedHyperlink"/>
    <w:basedOn w:val="Carpredefinitoparagrafo"/>
    <w:uiPriority w:val="99"/>
    <w:semiHidden/>
    <w:unhideWhenUsed/>
    <w:rsid w:val="00F25FAE"/>
    <w:rPr>
      <w:color w:val="800080" w:themeColor="followedHyperlink"/>
      <w:u w:val="single"/>
    </w:rPr>
  </w:style>
  <w:style w:type="paragraph" w:styleId="NormaleWeb">
    <w:name w:val="Normal (Web)"/>
    <w:basedOn w:val="Normale"/>
    <w:uiPriority w:val="99"/>
    <w:unhideWhenUsed/>
    <w:rsid w:val="009B0DD2"/>
    <w:pPr>
      <w:spacing w:before="100" w:beforeAutospacing="1" w:after="100" w:afterAutospacing="1"/>
      <w:jc w:val="both"/>
    </w:pPr>
  </w:style>
  <w:style w:type="character" w:styleId="Enfasigrassetto">
    <w:name w:val="Strong"/>
    <w:basedOn w:val="Carpredefinitoparagrafo"/>
    <w:uiPriority w:val="22"/>
    <w:qFormat/>
    <w:rsid w:val="00AA5F7D"/>
    <w:rPr>
      <w:b/>
      <w:bCs/>
    </w:rPr>
  </w:style>
  <w:style w:type="character" w:customStyle="1" w:styleId="Titolo5Carattere">
    <w:name w:val="Titolo 5 Carattere"/>
    <w:basedOn w:val="Carpredefinitoparagrafo"/>
    <w:link w:val="Titolo5"/>
    <w:uiPriority w:val="9"/>
    <w:rsid w:val="004252FC"/>
    <w:rPr>
      <w:b/>
      <w:bCs/>
    </w:rPr>
  </w:style>
  <w:style w:type="character" w:styleId="Enfasicorsivo">
    <w:name w:val="Emphasis"/>
    <w:basedOn w:val="Carpredefinitoparagrafo"/>
    <w:uiPriority w:val="20"/>
    <w:qFormat/>
    <w:rsid w:val="004252FC"/>
    <w:rPr>
      <w:i/>
      <w:iCs/>
    </w:rPr>
  </w:style>
  <w:style w:type="paragraph" w:customStyle="1" w:styleId="wp-caption-text">
    <w:name w:val="wp-caption-text"/>
    <w:basedOn w:val="Normale"/>
    <w:rsid w:val="00931509"/>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64836346">
      <w:bodyDiv w:val="1"/>
      <w:marLeft w:val="0"/>
      <w:marRight w:val="0"/>
      <w:marTop w:val="0"/>
      <w:marBottom w:val="0"/>
      <w:divBdr>
        <w:top w:val="none" w:sz="0" w:space="0" w:color="auto"/>
        <w:left w:val="none" w:sz="0" w:space="0" w:color="auto"/>
        <w:bottom w:val="none" w:sz="0" w:space="0" w:color="auto"/>
        <w:right w:val="none" w:sz="0" w:space="0" w:color="auto"/>
      </w:divBdr>
    </w:div>
    <w:div w:id="134831864">
      <w:bodyDiv w:val="1"/>
      <w:marLeft w:val="0"/>
      <w:marRight w:val="0"/>
      <w:marTop w:val="0"/>
      <w:marBottom w:val="0"/>
      <w:divBdr>
        <w:top w:val="none" w:sz="0" w:space="0" w:color="auto"/>
        <w:left w:val="none" w:sz="0" w:space="0" w:color="auto"/>
        <w:bottom w:val="none" w:sz="0" w:space="0" w:color="auto"/>
        <w:right w:val="none" w:sz="0" w:space="0" w:color="auto"/>
      </w:divBdr>
    </w:div>
    <w:div w:id="404687871">
      <w:bodyDiv w:val="1"/>
      <w:marLeft w:val="0"/>
      <w:marRight w:val="0"/>
      <w:marTop w:val="0"/>
      <w:marBottom w:val="0"/>
      <w:divBdr>
        <w:top w:val="none" w:sz="0" w:space="0" w:color="auto"/>
        <w:left w:val="none" w:sz="0" w:space="0" w:color="auto"/>
        <w:bottom w:val="none" w:sz="0" w:space="0" w:color="auto"/>
        <w:right w:val="none" w:sz="0" w:space="0" w:color="auto"/>
      </w:divBdr>
    </w:div>
    <w:div w:id="620694500">
      <w:bodyDiv w:val="1"/>
      <w:marLeft w:val="0"/>
      <w:marRight w:val="0"/>
      <w:marTop w:val="0"/>
      <w:marBottom w:val="0"/>
      <w:divBdr>
        <w:top w:val="none" w:sz="0" w:space="0" w:color="auto"/>
        <w:left w:val="none" w:sz="0" w:space="0" w:color="auto"/>
        <w:bottom w:val="none" w:sz="0" w:space="0" w:color="auto"/>
        <w:right w:val="none" w:sz="0" w:space="0" w:color="auto"/>
      </w:divBdr>
    </w:div>
    <w:div w:id="646399345">
      <w:bodyDiv w:val="1"/>
      <w:marLeft w:val="0"/>
      <w:marRight w:val="0"/>
      <w:marTop w:val="0"/>
      <w:marBottom w:val="0"/>
      <w:divBdr>
        <w:top w:val="none" w:sz="0" w:space="0" w:color="auto"/>
        <w:left w:val="none" w:sz="0" w:space="0" w:color="auto"/>
        <w:bottom w:val="none" w:sz="0" w:space="0" w:color="auto"/>
        <w:right w:val="none" w:sz="0" w:space="0" w:color="auto"/>
      </w:divBdr>
    </w:div>
    <w:div w:id="915939418">
      <w:bodyDiv w:val="1"/>
      <w:marLeft w:val="0"/>
      <w:marRight w:val="0"/>
      <w:marTop w:val="0"/>
      <w:marBottom w:val="0"/>
      <w:divBdr>
        <w:top w:val="none" w:sz="0" w:space="0" w:color="auto"/>
        <w:left w:val="none" w:sz="0" w:space="0" w:color="auto"/>
        <w:bottom w:val="none" w:sz="0" w:space="0" w:color="auto"/>
        <w:right w:val="none" w:sz="0" w:space="0" w:color="auto"/>
      </w:divBdr>
    </w:div>
    <w:div w:id="1072200197">
      <w:bodyDiv w:val="1"/>
      <w:marLeft w:val="0"/>
      <w:marRight w:val="0"/>
      <w:marTop w:val="0"/>
      <w:marBottom w:val="0"/>
      <w:divBdr>
        <w:top w:val="none" w:sz="0" w:space="0" w:color="auto"/>
        <w:left w:val="none" w:sz="0" w:space="0" w:color="auto"/>
        <w:bottom w:val="none" w:sz="0" w:space="0" w:color="auto"/>
        <w:right w:val="none" w:sz="0" w:space="0" w:color="auto"/>
      </w:divBdr>
    </w:div>
    <w:div w:id="1152257984">
      <w:bodyDiv w:val="1"/>
      <w:marLeft w:val="0"/>
      <w:marRight w:val="0"/>
      <w:marTop w:val="0"/>
      <w:marBottom w:val="0"/>
      <w:divBdr>
        <w:top w:val="none" w:sz="0" w:space="0" w:color="auto"/>
        <w:left w:val="none" w:sz="0" w:space="0" w:color="auto"/>
        <w:bottom w:val="none" w:sz="0" w:space="0" w:color="auto"/>
        <w:right w:val="none" w:sz="0" w:space="0" w:color="auto"/>
      </w:divBdr>
      <w:divsChild>
        <w:div w:id="1631937084">
          <w:marLeft w:val="360"/>
          <w:marRight w:val="0"/>
          <w:marTop w:val="0"/>
          <w:marBottom w:val="131"/>
          <w:divBdr>
            <w:top w:val="none" w:sz="0" w:space="0" w:color="auto"/>
            <w:left w:val="none" w:sz="0" w:space="0" w:color="auto"/>
            <w:bottom w:val="none" w:sz="0" w:space="0" w:color="auto"/>
            <w:right w:val="none" w:sz="0" w:space="0" w:color="auto"/>
          </w:divBdr>
        </w:div>
      </w:divsChild>
    </w:div>
    <w:div w:id="1262687313">
      <w:bodyDiv w:val="1"/>
      <w:marLeft w:val="0"/>
      <w:marRight w:val="0"/>
      <w:marTop w:val="0"/>
      <w:marBottom w:val="0"/>
      <w:divBdr>
        <w:top w:val="none" w:sz="0" w:space="0" w:color="auto"/>
        <w:left w:val="none" w:sz="0" w:space="0" w:color="auto"/>
        <w:bottom w:val="none" w:sz="0" w:space="0" w:color="auto"/>
        <w:right w:val="none" w:sz="0" w:space="0" w:color="auto"/>
      </w:divBdr>
    </w:div>
    <w:div w:id="1356539196">
      <w:bodyDiv w:val="1"/>
      <w:marLeft w:val="0"/>
      <w:marRight w:val="0"/>
      <w:marTop w:val="0"/>
      <w:marBottom w:val="0"/>
      <w:divBdr>
        <w:top w:val="none" w:sz="0" w:space="0" w:color="auto"/>
        <w:left w:val="none" w:sz="0" w:space="0" w:color="auto"/>
        <w:bottom w:val="none" w:sz="0" w:space="0" w:color="auto"/>
        <w:right w:val="none" w:sz="0" w:space="0" w:color="auto"/>
      </w:divBdr>
    </w:div>
    <w:div w:id="1359625721">
      <w:bodyDiv w:val="1"/>
      <w:marLeft w:val="0"/>
      <w:marRight w:val="0"/>
      <w:marTop w:val="0"/>
      <w:marBottom w:val="0"/>
      <w:divBdr>
        <w:top w:val="none" w:sz="0" w:space="0" w:color="auto"/>
        <w:left w:val="none" w:sz="0" w:space="0" w:color="auto"/>
        <w:bottom w:val="none" w:sz="0" w:space="0" w:color="auto"/>
        <w:right w:val="none" w:sz="0" w:space="0" w:color="auto"/>
      </w:divBdr>
    </w:div>
    <w:div w:id="1484394890">
      <w:bodyDiv w:val="1"/>
      <w:marLeft w:val="0"/>
      <w:marRight w:val="0"/>
      <w:marTop w:val="0"/>
      <w:marBottom w:val="0"/>
      <w:divBdr>
        <w:top w:val="none" w:sz="0" w:space="0" w:color="auto"/>
        <w:left w:val="none" w:sz="0" w:space="0" w:color="auto"/>
        <w:bottom w:val="none" w:sz="0" w:space="0" w:color="auto"/>
        <w:right w:val="none" w:sz="0" w:space="0" w:color="auto"/>
      </w:divBdr>
    </w:div>
    <w:div w:id="1553733613">
      <w:bodyDiv w:val="1"/>
      <w:marLeft w:val="0"/>
      <w:marRight w:val="0"/>
      <w:marTop w:val="0"/>
      <w:marBottom w:val="0"/>
      <w:divBdr>
        <w:top w:val="none" w:sz="0" w:space="0" w:color="auto"/>
        <w:left w:val="none" w:sz="0" w:space="0" w:color="auto"/>
        <w:bottom w:val="none" w:sz="0" w:space="0" w:color="auto"/>
        <w:right w:val="none" w:sz="0" w:space="0" w:color="auto"/>
      </w:divBdr>
    </w:div>
    <w:div w:id="1586189178">
      <w:bodyDiv w:val="1"/>
      <w:marLeft w:val="0"/>
      <w:marRight w:val="0"/>
      <w:marTop w:val="0"/>
      <w:marBottom w:val="0"/>
      <w:divBdr>
        <w:top w:val="none" w:sz="0" w:space="0" w:color="auto"/>
        <w:left w:val="none" w:sz="0" w:space="0" w:color="auto"/>
        <w:bottom w:val="none" w:sz="0" w:space="0" w:color="auto"/>
        <w:right w:val="none" w:sz="0" w:space="0" w:color="auto"/>
      </w:divBdr>
    </w:div>
    <w:div w:id="1825270380">
      <w:bodyDiv w:val="1"/>
      <w:marLeft w:val="0"/>
      <w:marRight w:val="0"/>
      <w:marTop w:val="0"/>
      <w:marBottom w:val="0"/>
      <w:divBdr>
        <w:top w:val="none" w:sz="0" w:space="0" w:color="auto"/>
        <w:left w:val="none" w:sz="0" w:space="0" w:color="auto"/>
        <w:bottom w:val="none" w:sz="0" w:space="0" w:color="auto"/>
        <w:right w:val="none" w:sz="0" w:space="0" w:color="auto"/>
      </w:divBdr>
    </w:div>
    <w:div w:id="1878272133">
      <w:bodyDiv w:val="1"/>
      <w:marLeft w:val="0"/>
      <w:marRight w:val="0"/>
      <w:marTop w:val="0"/>
      <w:marBottom w:val="0"/>
      <w:divBdr>
        <w:top w:val="none" w:sz="0" w:space="0" w:color="auto"/>
        <w:left w:val="none" w:sz="0" w:space="0" w:color="auto"/>
        <w:bottom w:val="none" w:sz="0" w:space="0" w:color="auto"/>
        <w:right w:val="none" w:sz="0" w:space="0" w:color="auto"/>
      </w:divBdr>
    </w:div>
    <w:div w:id="1924216165">
      <w:bodyDiv w:val="1"/>
      <w:marLeft w:val="0"/>
      <w:marRight w:val="0"/>
      <w:marTop w:val="0"/>
      <w:marBottom w:val="0"/>
      <w:divBdr>
        <w:top w:val="none" w:sz="0" w:space="0" w:color="auto"/>
        <w:left w:val="none" w:sz="0" w:space="0" w:color="auto"/>
        <w:bottom w:val="none" w:sz="0" w:space="0" w:color="auto"/>
        <w:right w:val="none" w:sz="0" w:space="0" w:color="auto"/>
      </w:divBdr>
    </w:div>
    <w:div w:id="1962573093">
      <w:bodyDiv w:val="1"/>
      <w:marLeft w:val="0"/>
      <w:marRight w:val="0"/>
      <w:marTop w:val="0"/>
      <w:marBottom w:val="0"/>
      <w:divBdr>
        <w:top w:val="none" w:sz="0" w:space="0" w:color="auto"/>
        <w:left w:val="none" w:sz="0" w:space="0" w:color="auto"/>
        <w:bottom w:val="none" w:sz="0" w:space="0" w:color="auto"/>
        <w:right w:val="none" w:sz="0" w:space="0" w:color="auto"/>
      </w:divBdr>
    </w:div>
    <w:div w:id="1976838373">
      <w:bodyDiv w:val="1"/>
      <w:marLeft w:val="0"/>
      <w:marRight w:val="0"/>
      <w:marTop w:val="0"/>
      <w:marBottom w:val="0"/>
      <w:divBdr>
        <w:top w:val="none" w:sz="0" w:space="0" w:color="auto"/>
        <w:left w:val="none" w:sz="0" w:space="0" w:color="auto"/>
        <w:bottom w:val="none" w:sz="0" w:space="0" w:color="auto"/>
        <w:right w:val="none" w:sz="0" w:space="0" w:color="auto"/>
      </w:divBdr>
    </w:div>
    <w:div w:id="2010328758">
      <w:bodyDiv w:val="1"/>
      <w:marLeft w:val="0"/>
      <w:marRight w:val="0"/>
      <w:marTop w:val="0"/>
      <w:marBottom w:val="0"/>
      <w:divBdr>
        <w:top w:val="none" w:sz="0" w:space="0" w:color="auto"/>
        <w:left w:val="none" w:sz="0" w:space="0" w:color="auto"/>
        <w:bottom w:val="none" w:sz="0" w:space="0" w:color="auto"/>
        <w:right w:val="none" w:sz="0" w:space="0" w:color="auto"/>
      </w:divBdr>
    </w:div>
    <w:div w:id="2018649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ld.arpacampania.it/documents/30626/095f2d64-927f-4ca9-ada2-f2368314dc37" TargetMode="External"/><Relationship Id="rId13"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ld.arpacampania.it/documents/30626/33d634c2-a8bc-4167-8180-88f0a27c17c9"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old.arpacampania.it/documents/30626/5131163d-3353-4835-9945-e47c65f50f70" TargetMode="External"/><Relationship Id="rId4" Type="http://schemas.openxmlformats.org/officeDocument/2006/relationships/settings" Target="settings.xml"/><Relationship Id="rId9" Type="http://schemas.openxmlformats.org/officeDocument/2006/relationships/hyperlink" Target="http://old.arpacampania.it/documents/30626/33d634c2-a8bc-4167-8180-88f0a27c17c9"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4972A3-2611-4537-9402-5228470DC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3</Pages>
  <Words>965</Words>
  <Characters>5503</Characters>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2019-04-04T08:35:00Z</cp:lastPrinted>
  <dcterms:created xsi:type="dcterms:W3CDTF">2019-06-17T11:35:00Z</dcterms:created>
  <dcterms:modified xsi:type="dcterms:W3CDTF">2021-06-30T11:58:00Z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