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9D6" w:rsidRDefault="002B49D6" w:rsidP="002B49D6">
      <w:pPr>
        <w:shd w:val="clear" w:color="auto" w:fill="FFFFFF"/>
        <w:spacing w:line="0" w:lineRule="atLeast"/>
        <w:jc w:val="center"/>
        <w:rPr>
          <w:b/>
          <w:bCs/>
          <w:color w:val="333333"/>
          <w:kern w:val="36"/>
        </w:rPr>
      </w:pPr>
      <w:r>
        <w:rPr>
          <w:b/>
          <w:bCs/>
          <w:color w:val="333333"/>
          <w:kern w:val="36"/>
        </w:rPr>
        <w:t xml:space="preserve">ACANFORA SRL </w:t>
      </w:r>
    </w:p>
    <w:p w:rsidR="002B49D6" w:rsidRDefault="002B49D6" w:rsidP="002B49D6">
      <w:pPr>
        <w:shd w:val="clear" w:color="auto" w:fill="FFFFFF"/>
        <w:spacing w:line="0" w:lineRule="atLeast"/>
        <w:jc w:val="center"/>
        <w:rPr>
          <w:b/>
          <w:color w:val="333333"/>
        </w:rPr>
      </w:pPr>
      <w:r>
        <w:rPr>
          <w:b/>
          <w:color w:val="333333"/>
        </w:rPr>
        <w:t>ATTIVITA’ DI LOGISTICA E DEPOSITO PRODOTTI CONSERVIERI</w:t>
      </w:r>
    </w:p>
    <w:p w:rsidR="002B49D6" w:rsidRDefault="002B49D6" w:rsidP="002B49D6">
      <w:pPr>
        <w:shd w:val="clear" w:color="auto" w:fill="FFFFFF"/>
        <w:spacing w:line="0" w:lineRule="atLeast"/>
        <w:jc w:val="center"/>
        <w:rPr>
          <w:b/>
          <w:bCs/>
          <w:color w:val="333333"/>
          <w:kern w:val="36"/>
        </w:rPr>
      </w:pPr>
      <w:r>
        <w:rPr>
          <w:b/>
          <w:color w:val="333333"/>
        </w:rPr>
        <w:t xml:space="preserve">VIA PASSANTI SNC SCAFATI </w:t>
      </w:r>
      <w:r>
        <w:rPr>
          <w:b/>
          <w:bCs/>
          <w:color w:val="333333"/>
          <w:kern w:val="36"/>
        </w:rPr>
        <w:t>(SA), 84018 - ITALY</w:t>
      </w:r>
    </w:p>
    <w:p w:rsidR="002D73AC" w:rsidRDefault="002D73AC" w:rsidP="002D73AC">
      <w:pPr>
        <w:shd w:val="clear" w:color="auto" w:fill="FFFFFF"/>
        <w:spacing w:line="0" w:lineRule="atLeast"/>
        <w:jc w:val="center"/>
        <w:rPr>
          <w:b/>
          <w:bCs/>
          <w:color w:val="333333"/>
          <w:kern w:val="36"/>
        </w:rPr>
      </w:pPr>
      <w:r>
        <w:rPr>
          <w:b/>
          <w:bCs/>
          <w:color w:val="333333"/>
          <w:kern w:val="36"/>
        </w:rPr>
        <w:t xml:space="preserve">COMUNICAZIONI AMBIENTALI E RACCOLTA </w:t>
      </w:r>
      <w:proofErr w:type="spellStart"/>
      <w:r>
        <w:rPr>
          <w:b/>
          <w:bCs/>
          <w:color w:val="333333"/>
          <w:kern w:val="36"/>
        </w:rPr>
        <w:t>DI</w:t>
      </w:r>
      <w:proofErr w:type="spellEnd"/>
      <w:r>
        <w:rPr>
          <w:b/>
          <w:bCs/>
          <w:color w:val="333333"/>
          <w:kern w:val="36"/>
        </w:rPr>
        <w:t xml:space="preserve"> ARTICOLI </w:t>
      </w:r>
    </w:p>
    <w:p w:rsidR="002D73AC" w:rsidRDefault="002D73AC" w:rsidP="002D73AC">
      <w:pPr>
        <w:shd w:val="clear" w:color="auto" w:fill="FFFFFF"/>
        <w:spacing w:line="0" w:lineRule="atLeast"/>
        <w:jc w:val="center"/>
        <w:rPr>
          <w:b/>
          <w:bCs/>
          <w:color w:val="333333"/>
          <w:kern w:val="36"/>
        </w:rPr>
      </w:pPr>
      <w:r>
        <w:rPr>
          <w:b/>
          <w:bCs/>
          <w:color w:val="333333"/>
          <w:kern w:val="36"/>
        </w:rPr>
        <w:t>PUBBLICATI DAL SITO WEB AGENZIALE WWW.ARPACAMPANIA.IT</w:t>
      </w:r>
    </w:p>
    <w:p w:rsidR="002B49D6" w:rsidRDefault="002B49D6" w:rsidP="002B49D6">
      <w:pPr>
        <w:shd w:val="clear" w:color="auto" w:fill="FFFFFF"/>
        <w:spacing w:after="240"/>
        <w:jc w:val="both"/>
        <w:rPr>
          <w:b/>
          <w:color w:val="333333"/>
        </w:rPr>
      </w:pPr>
      <w:r>
        <w:rPr>
          <w:b/>
          <w:color w:val="333333"/>
        </w:rPr>
        <w:t xml:space="preserve"> </w:t>
      </w:r>
    </w:p>
    <w:p w:rsidR="002B49D6" w:rsidRDefault="002B49D6" w:rsidP="002B49D6">
      <w:pPr>
        <w:shd w:val="clear" w:color="auto" w:fill="FFFFFF"/>
        <w:spacing w:after="240"/>
        <w:jc w:val="both"/>
        <w:rPr>
          <w:b/>
          <w:color w:val="333333"/>
        </w:rPr>
      </w:pPr>
      <w:r>
        <w:rPr>
          <w:b/>
          <w:color w:val="333333"/>
        </w:rPr>
        <w:t>[20 Maggio 2020]</w:t>
      </w:r>
    </w:p>
    <w:p w:rsidR="002B49D6" w:rsidRDefault="002B49D6" w:rsidP="002B49D6">
      <w:pPr>
        <w:shd w:val="clear" w:color="auto" w:fill="FFFFFF"/>
        <w:spacing w:after="240"/>
        <w:jc w:val="both"/>
        <w:rPr>
          <w:color w:val="333333"/>
          <w:shd w:val="clear" w:color="auto" w:fill="FFFFFF"/>
        </w:rPr>
      </w:pPr>
      <w:r>
        <w:rPr>
          <w:color w:val="333333"/>
          <w:shd w:val="clear" w:color="auto" w:fill="FFFFFF"/>
        </w:rPr>
        <w:t xml:space="preserve">Arpac è intervenuta immediatamente, a seguito di una richiesta di Vigili del Fuoco e Carabinieri, per valutare le conseguenze ambientali dell'incendio che si è sviluppato nella serata dello scorso 16 maggio, all'interno del deposito dell'azienda </w:t>
      </w:r>
      <w:proofErr w:type="spellStart"/>
      <w:r>
        <w:rPr>
          <w:color w:val="333333"/>
          <w:shd w:val="clear" w:color="auto" w:fill="FFFFFF"/>
        </w:rPr>
        <w:t>Acanfora</w:t>
      </w:r>
      <w:proofErr w:type="spellEnd"/>
      <w:r>
        <w:rPr>
          <w:color w:val="333333"/>
          <w:shd w:val="clear" w:color="auto" w:fill="FFFFFF"/>
        </w:rPr>
        <w:t xml:space="preserve"> srl situato in via Passanti nel comune di Scafati (Salerno). Alle 23, quando sono giunti sul posto i tecnici dell'Agenzia, l'incendio era ancora in atto.</w:t>
      </w:r>
      <w:r w:rsidR="008B6FE0">
        <w:rPr>
          <w:color w:val="333333"/>
          <w:shd w:val="clear" w:color="auto" w:fill="FFFFFF"/>
        </w:rPr>
        <w:t xml:space="preserve"> </w:t>
      </w:r>
      <w:r>
        <w:rPr>
          <w:color w:val="333333"/>
          <w:shd w:val="clear" w:color="auto" w:fill="FFFFFF"/>
        </w:rPr>
        <w:t>L'area interessata dall'incendio è normalmente adibita a deposito e logistica di prodotti conservieri. A un primo esame, i tecnici Arpac hanno rilevato che risultano combuste, in prevalenza, confezioni di barattoli di conserve di pomodori e inoltre pedane in legno. La struttura del capannone è realizzata con pareti in muratura e lamiera e copertura in lamiera. Non sembrano presenti strutture in fibre di amianto.</w:t>
      </w:r>
      <w:r w:rsidR="008B6FE0">
        <w:rPr>
          <w:color w:val="333333"/>
          <w:shd w:val="clear" w:color="auto" w:fill="FFFFFF"/>
        </w:rPr>
        <w:t xml:space="preserve"> </w:t>
      </w:r>
      <w:r>
        <w:rPr>
          <w:color w:val="333333"/>
          <w:shd w:val="clear" w:color="auto" w:fill="FFFFFF"/>
        </w:rPr>
        <w:t xml:space="preserve">Solo nelle prime ore della mattina del 17 maggio è stato possibile posizionare un campionatore per il monitoraggio della qualità dell'aria. Il dispositivo è stato collocato nel cortile del palazzetto dello sport Palamangano, nelle immediate vicinanze del deposito dell'azienda </w:t>
      </w:r>
      <w:proofErr w:type="spellStart"/>
      <w:r>
        <w:rPr>
          <w:color w:val="333333"/>
          <w:shd w:val="clear" w:color="auto" w:fill="FFFFFF"/>
        </w:rPr>
        <w:t>Acanfora</w:t>
      </w:r>
      <w:proofErr w:type="spellEnd"/>
      <w:r>
        <w:rPr>
          <w:color w:val="333333"/>
          <w:shd w:val="clear" w:color="auto" w:fill="FFFFFF"/>
        </w:rPr>
        <w:t xml:space="preserve"> srl. I risultati del monitoraggio di inquinanti quali diossine, furani, idrocarburi policiclici aromatici, PM10 e metalli pesanti verranno diffusi non appena disponibil</w:t>
      </w:r>
      <w:r w:rsidR="0020538D">
        <w:rPr>
          <w:color w:val="333333"/>
          <w:shd w:val="clear" w:color="auto" w:fill="FFFFFF"/>
        </w:rPr>
        <w:t>i.</w:t>
      </w:r>
    </w:p>
    <w:p w:rsidR="000E337B" w:rsidRPr="000E337B" w:rsidRDefault="000E337B" w:rsidP="000E337B">
      <w:pPr>
        <w:shd w:val="clear" w:color="auto" w:fill="FFFFFF"/>
        <w:spacing w:after="240"/>
        <w:jc w:val="both"/>
        <w:rPr>
          <w:b/>
          <w:color w:val="333333"/>
        </w:rPr>
      </w:pPr>
      <w:r w:rsidRPr="000E337B">
        <w:rPr>
          <w:b/>
          <w:color w:val="333333"/>
        </w:rPr>
        <w:t>[10 Giugno 2020]</w:t>
      </w:r>
    </w:p>
    <w:p w:rsidR="000E337B" w:rsidRDefault="000E337B" w:rsidP="000E337B">
      <w:pPr>
        <w:pStyle w:val="NormaleWeb"/>
        <w:shd w:val="clear" w:color="auto" w:fill="FFFFFF"/>
        <w:spacing w:before="0" w:beforeAutospacing="0" w:after="240" w:afterAutospacing="0"/>
        <w:rPr>
          <w:color w:val="333333"/>
        </w:rPr>
      </w:pPr>
      <w:r w:rsidRPr="000E337B">
        <w:rPr>
          <w:color w:val="333333"/>
          <w:shd w:val="clear" w:color="auto" w:fill="FFFFFF"/>
        </w:rPr>
        <w:t xml:space="preserve">Sono disponibili i risultati del monitoraggio della qualità dell'aria svolto da Arpac a seguito dell'incendio che nella tarda serata dello scorso 16 maggio ha interessato </w:t>
      </w:r>
      <w:r>
        <w:rPr>
          <w:color w:val="333333"/>
          <w:shd w:val="clear" w:color="auto" w:fill="FFFFFF"/>
        </w:rPr>
        <w:t xml:space="preserve">un deposito dell'azienda </w:t>
      </w:r>
      <w:proofErr w:type="spellStart"/>
      <w:r>
        <w:rPr>
          <w:color w:val="333333"/>
          <w:shd w:val="clear" w:color="auto" w:fill="FFFFFF"/>
        </w:rPr>
        <w:t>Acanfora</w:t>
      </w:r>
      <w:proofErr w:type="spellEnd"/>
      <w:r>
        <w:rPr>
          <w:color w:val="333333"/>
          <w:shd w:val="clear" w:color="auto" w:fill="FFFFFF"/>
        </w:rPr>
        <w:t xml:space="preserve"> srl </w:t>
      </w:r>
      <w:r w:rsidRPr="000E337B">
        <w:rPr>
          <w:color w:val="333333"/>
          <w:shd w:val="clear" w:color="auto" w:fill="FFFFFF"/>
        </w:rPr>
        <w:t>situato in via Passanti nel comune di Scafati (Salerno).</w:t>
      </w:r>
      <w:r>
        <w:rPr>
          <w:color w:val="333333"/>
          <w:shd w:val="clear" w:color="auto" w:fill="FFFFFF"/>
        </w:rPr>
        <w:t xml:space="preserve"> </w:t>
      </w:r>
      <w:r w:rsidRPr="000E337B">
        <w:rPr>
          <w:color w:val="333333"/>
        </w:rPr>
        <w:t>L'Agenzia è intervenuta immediatamente sul posto, su richiesta di Vigili del Fuoco e Carabinieri, svolgendo un primo esame del materiale andato a fuoco</w:t>
      </w:r>
      <w:r w:rsidR="008B6FE0">
        <w:rPr>
          <w:color w:val="333333"/>
        </w:rPr>
        <w:t xml:space="preserve">. </w:t>
      </w:r>
      <w:r w:rsidRPr="000E337B">
        <w:rPr>
          <w:color w:val="333333"/>
        </w:rPr>
        <w:t>Dalla mattina del 17 maggio, non appena è stato tecnicamente possibile, Arpac ha svolto il monitoraggio della qualità dell'aria con un campionatore collocato nei pressi del lu</w:t>
      </w:r>
      <w:r>
        <w:rPr>
          <w:color w:val="333333"/>
        </w:rPr>
        <w:t xml:space="preserve">ogo interessato dall'incendio. </w:t>
      </w:r>
    </w:p>
    <w:p w:rsidR="000E337B" w:rsidRPr="000E337B" w:rsidRDefault="000E337B" w:rsidP="000E337B">
      <w:pPr>
        <w:pStyle w:val="NormaleWeb"/>
        <w:shd w:val="clear" w:color="auto" w:fill="FFFFFF"/>
        <w:spacing w:before="0" w:beforeAutospacing="0" w:after="240" w:afterAutospacing="0"/>
        <w:rPr>
          <w:color w:val="333333"/>
        </w:rPr>
      </w:pPr>
      <w:r w:rsidRPr="000E337B">
        <w:rPr>
          <w:color w:val="333333"/>
        </w:rPr>
        <w:t xml:space="preserve">Nel periodo di campionamento che va dal 17 al 18 maggio, gli esiti analitici hanno evidenziato un valore relativo alle </w:t>
      </w:r>
      <w:r w:rsidRPr="000E337B">
        <w:rPr>
          <w:b/>
          <w:color w:val="333333"/>
        </w:rPr>
        <w:t>PM10</w:t>
      </w:r>
      <w:r w:rsidRPr="000E337B">
        <w:rPr>
          <w:color w:val="333333"/>
        </w:rPr>
        <w:t xml:space="preserve"> di 129 μg/m</w:t>
      </w:r>
      <w:r w:rsidRPr="000E337B">
        <w:rPr>
          <w:color w:val="333333"/>
          <w:vertAlign w:val="superscript"/>
        </w:rPr>
        <w:t>3</w:t>
      </w:r>
      <w:r w:rsidRPr="000E337B">
        <w:rPr>
          <w:color w:val="333333"/>
        </w:rPr>
        <w:t xml:space="preserve"> (microgrammi per metro cubo), superiore al valore limite giornaliero fissato dal D.lgs. 155/2010 pari a 50μg/ m</w:t>
      </w:r>
      <w:r w:rsidRPr="000E337B">
        <w:rPr>
          <w:color w:val="333333"/>
          <w:vertAlign w:val="superscript"/>
        </w:rPr>
        <w:t>3</w:t>
      </w:r>
      <w:r w:rsidRPr="000E337B">
        <w:rPr>
          <w:color w:val="333333"/>
        </w:rPr>
        <w:t>. Per il campionamen</w:t>
      </w:r>
      <w:r>
        <w:rPr>
          <w:color w:val="333333"/>
        </w:rPr>
        <w:t>to effettuato tra il 19 e il 20 maggio</w:t>
      </w:r>
      <w:r w:rsidRPr="000E337B">
        <w:rPr>
          <w:color w:val="333333"/>
        </w:rPr>
        <w:t xml:space="preserve"> si è evidenziato un netto ridimensionamento del valore relativo alle PM 10 co</w:t>
      </w:r>
      <w:r>
        <w:rPr>
          <w:color w:val="333333"/>
        </w:rPr>
        <w:t xml:space="preserve">n un risultato corrispondente a </w:t>
      </w:r>
      <w:r w:rsidRPr="000E337B">
        <w:rPr>
          <w:color w:val="333333"/>
        </w:rPr>
        <w:t>24 μg/ m</w:t>
      </w:r>
      <w:r w:rsidRPr="000E337B">
        <w:rPr>
          <w:color w:val="333333"/>
          <w:vertAlign w:val="superscript"/>
        </w:rPr>
        <w:t>3</w:t>
      </w:r>
      <w:r w:rsidRPr="000E337B">
        <w:rPr>
          <w:color w:val="333333"/>
        </w:rPr>
        <w:t>,</w:t>
      </w:r>
      <w:r>
        <w:rPr>
          <w:color w:val="333333"/>
        </w:rPr>
        <w:t xml:space="preserve"> </w:t>
      </w:r>
      <w:r w:rsidRPr="000E337B">
        <w:rPr>
          <w:color w:val="333333"/>
        </w:rPr>
        <w:t>inferiore al valore limite giornaliero fissato dal D.lgs.</w:t>
      </w:r>
      <w:r>
        <w:rPr>
          <w:color w:val="333333"/>
        </w:rPr>
        <w:t xml:space="preserve"> 155/2010 pari a 50 μg/</w:t>
      </w:r>
      <w:r w:rsidRPr="000E337B">
        <w:rPr>
          <w:color w:val="333333"/>
        </w:rPr>
        <w:t xml:space="preserve"> m</w:t>
      </w:r>
      <w:r w:rsidRPr="000E337B">
        <w:rPr>
          <w:color w:val="333333"/>
          <w:vertAlign w:val="superscript"/>
        </w:rPr>
        <w:t>3</w:t>
      </w:r>
      <w:r w:rsidRPr="000E337B">
        <w:rPr>
          <w:color w:val="333333"/>
        </w:rPr>
        <w:t>. I valori di</w:t>
      </w:r>
      <w:r w:rsidRPr="000E337B">
        <w:rPr>
          <w:rStyle w:val="Enfasigrassetto"/>
          <w:color w:val="333333"/>
        </w:rPr>
        <w:t> </w:t>
      </w:r>
      <w:r w:rsidRPr="000E337B">
        <w:rPr>
          <w:rStyle w:val="Enfasigrassetto"/>
          <w:b w:val="0"/>
          <w:color w:val="333333"/>
        </w:rPr>
        <w:t>PM10</w:t>
      </w:r>
      <w:r w:rsidRPr="000E337B">
        <w:rPr>
          <w:b/>
          <w:color w:val="333333"/>
        </w:rPr>
        <w:t> </w:t>
      </w:r>
      <w:r>
        <w:rPr>
          <w:color w:val="333333"/>
        </w:rPr>
        <w:t>sono stati inferiori ai limiti anche ne</w:t>
      </w:r>
      <w:r w:rsidRPr="000E337B">
        <w:rPr>
          <w:color w:val="333333"/>
        </w:rPr>
        <w:t>l campionamento</w:t>
      </w:r>
      <w:r>
        <w:rPr>
          <w:color w:val="333333"/>
        </w:rPr>
        <w:t xml:space="preserve"> effettuato tra il 20 e il 21 maggio, risultando pari a 17 μg/</w:t>
      </w:r>
      <w:r w:rsidRPr="000E337B">
        <w:rPr>
          <w:color w:val="333333"/>
        </w:rPr>
        <w:t xml:space="preserve"> m</w:t>
      </w:r>
      <w:r w:rsidRPr="000E337B">
        <w:rPr>
          <w:color w:val="333333"/>
          <w:vertAlign w:val="superscript"/>
        </w:rPr>
        <w:t>3</w:t>
      </w:r>
      <w:r w:rsidRPr="000E337B">
        <w:rPr>
          <w:color w:val="333333"/>
        </w:rPr>
        <w:t>.</w:t>
      </w:r>
    </w:p>
    <w:p w:rsidR="00A259E1" w:rsidRDefault="00BA68CF" w:rsidP="000E337B">
      <w:pPr>
        <w:pStyle w:val="NormaleWeb"/>
        <w:shd w:val="clear" w:color="auto" w:fill="FFFFFF"/>
        <w:spacing w:before="0" w:beforeAutospacing="0" w:after="240" w:afterAutospacing="0"/>
        <w:rPr>
          <w:color w:val="333333"/>
        </w:rPr>
      </w:pPr>
      <w:r w:rsidRPr="00A259E1">
        <w:rPr>
          <w:color w:val="333333"/>
        </w:rPr>
        <w:t xml:space="preserve">Con riferimento ai </w:t>
      </w:r>
      <w:r w:rsidRPr="00A259E1">
        <w:rPr>
          <w:rStyle w:val="Enfasigrassetto"/>
          <w:color w:val="333333"/>
        </w:rPr>
        <w:t>Metalli Pesanti</w:t>
      </w:r>
      <w:r w:rsidRPr="00A259E1">
        <w:rPr>
          <w:color w:val="333333"/>
        </w:rPr>
        <w:t xml:space="preserve">, il </w:t>
      </w:r>
      <w:r w:rsidR="000E337B" w:rsidRPr="00A259E1">
        <w:rPr>
          <w:color w:val="333333"/>
        </w:rPr>
        <w:t>campionamento effett</w:t>
      </w:r>
      <w:r w:rsidRPr="00A259E1">
        <w:rPr>
          <w:color w:val="333333"/>
        </w:rPr>
        <w:t xml:space="preserve">uato tra il 20 e il 21 maggio ha </w:t>
      </w:r>
      <w:r w:rsidR="00694581" w:rsidRPr="00A259E1">
        <w:rPr>
          <w:color w:val="333333"/>
        </w:rPr>
        <w:t>restituito nei</w:t>
      </w:r>
      <w:r w:rsidR="000E337B" w:rsidRPr="00A259E1">
        <w:rPr>
          <w:color w:val="333333"/>
        </w:rPr>
        <w:t xml:space="preserve"> limiti obiettivo per anno civile anche i valori </w:t>
      </w:r>
      <w:r w:rsidRPr="00A259E1">
        <w:rPr>
          <w:color w:val="333333"/>
        </w:rPr>
        <w:t xml:space="preserve">di </w:t>
      </w:r>
      <w:r w:rsidR="000E337B" w:rsidRPr="00A259E1">
        <w:rPr>
          <w:color w:val="333333"/>
        </w:rPr>
        <w:t>arsenico, cadmio, nichel e piombo.</w:t>
      </w:r>
      <w:r w:rsidR="000E337B" w:rsidRPr="00A259E1">
        <w:rPr>
          <w:color w:val="333333"/>
        </w:rPr>
        <w:br/>
      </w:r>
      <w:r w:rsidR="000E337B" w:rsidRPr="00A259E1">
        <w:rPr>
          <w:color w:val="333333"/>
        </w:rPr>
        <w:br/>
        <w:t>Per gli </w:t>
      </w:r>
      <w:r w:rsidR="000E337B" w:rsidRPr="00A259E1">
        <w:rPr>
          <w:rStyle w:val="Enfasigrassetto"/>
          <w:color w:val="333333"/>
        </w:rPr>
        <w:t>Idrocarburi Policiclici Aromatici (IPA)</w:t>
      </w:r>
      <w:r w:rsidR="009C5FAB" w:rsidRPr="00A259E1">
        <w:rPr>
          <w:color w:val="333333"/>
        </w:rPr>
        <w:t xml:space="preserve">, il </w:t>
      </w:r>
      <w:proofErr w:type="spellStart"/>
      <w:r w:rsidR="009C5FAB" w:rsidRPr="00A259E1">
        <w:rPr>
          <w:color w:val="333333"/>
        </w:rPr>
        <w:t>D.lgs</w:t>
      </w:r>
      <w:proofErr w:type="spellEnd"/>
      <w:r w:rsidR="009C5FAB" w:rsidRPr="00A259E1">
        <w:rPr>
          <w:color w:val="333333"/>
        </w:rPr>
        <w:t xml:space="preserve"> 155/2010 fissa per il </w:t>
      </w:r>
      <w:r w:rsidR="000E337B" w:rsidRPr="00A259E1">
        <w:rPr>
          <w:color w:val="333333"/>
        </w:rPr>
        <w:t xml:space="preserve">Benzo(a)pirene un </w:t>
      </w:r>
      <w:r w:rsidR="000E337B" w:rsidRPr="00A259E1">
        <w:rPr>
          <w:color w:val="333333"/>
        </w:rPr>
        <w:lastRenderedPageBreak/>
        <w:t xml:space="preserve">valore </w:t>
      </w:r>
      <w:r w:rsidRPr="00A259E1">
        <w:rPr>
          <w:color w:val="333333"/>
        </w:rPr>
        <w:t xml:space="preserve">limite </w:t>
      </w:r>
      <w:r w:rsidR="000E337B" w:rsidRPr="00A259E1">
        <w:rPr>
          <w:color w:val="333333"/>
        </w:rPr>
        <w:t>obiettivo calcolato come media</w:t>
      </w:r>
      <w:r w:rsidR="00694581" w:rsidRPr="00A259E1">
        <w:rPr>
          <w:color w:val="333333"/>
        </w:rPr>
        <w:t xml:space="preserve"> su anno civile pari a 1.0 ng/ m</w:t>
      </w:r>
      <w:r w:rsidR="00694581" w:rsidRPr="00A259E1">
        <w:rPr>
          <w:color w:val="333333"/>
          <w:vertAlign w:val="superscript"/>
        </w:rPr>
        <w:t>3</w:t>
      </w:r>
      <w:r w:rsidR="000E337B" w:rsidRPr="00A259E1">
        <w:rPr>
          <w:color w:val="333333"/>
        </w:rPr>
        <w:t xml:space="preserve"> (nanogrammi per metro cubo). In un periodo di campionamento che va dal 17 al 18 maggio, il campione in esame ha mostrato un valore di Benzo(a)pirene di 0,88 ng/</w:t>
      </w:r>
      <w:r w:rsidR="00694581" w:rsidRPr="00A259E1">
        <w:rPr>
          <w:color w:val="333333"/>
        </w:rPr>
        <w:t xml:space="preserve"> m</w:t>
      </w:r>
      <w:r w:rsidR="00694581" w:rsidRPr="00A259E1">
        <w:rPr>
          <w:color w:val="333333"/>
          <w:vertAlign w:val="superscript"/>
        </w:rPr>
        <w:t>3</w:t>
      </w:r>
      <w:r w:rsidR="000E337B" w:rsidRPr="00A259E1">
        <w:rPr>
          <w:color w:val="333333"/>
        </w:rPr>
        <w:t xml:space="preserve"> e dunque inferiore al valore obiettivo sopra citato. Nel successivo periodo di campionamento, dal 18 al 19 maggio, i risultati analitici hanno evidenziato un valore di Benzo(a)pirene di 0,06 ng/</w:t>
      </w:r>
      <w:r w:rsidR="00694581" w:rsidRPr="00A259E1">
        <w:rPr>
          <w:color w:val="333333"/>
        </w:rPr>
        <w:t>m</w:t>
      </w:r>
      <w:r w:rsidR="00694581" w:rsidRPr="00A259E1">
        <w:rPr>
          <w:color w:val="333333"/>
          <w:vertAlign w:val="superscript"/>
        </w:rPr>
        <w:t>3</w:t>
      </w:r>
      <w:r w:rsidR="000E337B" w:rsidRPr="00A259E1">
        <w:rPr>
          <w:color w:val="333333"/>
        </w:rPr>
        <w:t>, dunque ulteriormente inferiore.</w:t>
      </w:r>
    </w:p>
    <w:p w:rsidR="008F45FF" w:rsidRDefault="000E337B" w:rsidP="000E337B">
      <w:pPr>
        <w:pStyle w:val="NormaleWeb"/>
        <w:shd w:val="clear" w:color="auto" w:fill="FFFFFF"/>
        <w:spacing w:before="0" w:beforeAutospacing="0" w:after="240" w:afterAutospacing="0"/>
        <w:rPr>
          <w:color w:val="333333"/>
        </w:rPr>
      </w:pPr>
      <w:bookmarkStart w:id="0" w:name="_GoBack"/>
      <w:bookmarkEnd w:id="0"/>
      <w:r w:rsidRPr="00A259E1">
        <w:rPr>
          <w:color w:val="333333"/>
        </w:rPr>
        <w:t>In riferimento ai parametri </w:t>
      </w:r>
      <w:r w:rsidRPr="00A259E1">
        <w:rPr>
          <w:rStyle w:val="Enfasigrassetto"/>
          <w:color w:val="333333"/>
        </w:rPr>
        <w:t>diossine e furani</w:t>
      </w:r>
      <w:r w:rsidRPr="00A259E1">
        <w:rPr>
          <w:color w:val="333333"/>
        </w:rPr>
        <w:t>, gli </w:t>
      </w:r>
      <w:hyperlink r:id="rId8" w:history="1">
        <w:r w:rsidRPr="00A259E1">
          <w:rPr>
            <w:rStyle w:val="Collegamentoipertestuale"/>
            <w:color w:val="008000"/>
          </w:rPr>
          <w:t>esiti ana</w:t>
        </w:r>
        <w:r w:rsidRPr="00A259E1">
          <w:rPr>
            <w:rStyle w:val="Collegamentoipertestuale"/>
            <w:color w:val="008000"/>
          </w:rPr>
          <w:t>l</w:t>
        </w:r>
        <w:r w:rsidRPr="00A259E1">
          <w:rPr>
            <w:rStyle w:val="Collegamentoipertestuale"/>
            <w:color w:val="008000"/>
          </w:rPr>
          <w:t>itici</w:t>
        </w:r>
      </w:hyperlink>
      <w:r w:rsidRPr="00A259E1">
        <w:rPr>
          <w:color w:val="333333"/>
        </w:rPr>
        <w:t xml:space="preserve"> evidenziano concentrazioni di diossine e furani pari a </w:t>
      </w:r>
      <w:r w:rsidR="009C5FAB" w:rsidRPr="00A259E1">
        <w:rPr>
          <w:color w:val="333333"/>
        </w:rPr>
        <w:t>0,015</w:t>
      </w:r>
      <w:r w:rsidRPr="00A259E1">
        <w:rPr>
          <w:color w:val="333333"/>
        </w:rPr>
        <w:t xml:space="preserve"> </w:t>
      </w:r>
      <w:proofErr w:type="spellStart"/>
      <w:r w:rsidRPr="00A259E1">
        <w:rPr>
          <w:color w:val="333333"/>
        </w:rPr>
        <w:t>pg</w:t>
      </w:r>
      <w:proofErr w:type="spellEnd"/>
      <w:r w:rsidRPr="00A259E1">
        <w:rPr>
          <w:color w:val="333333"/>
        </w:rPr>
        <w:t>/N</w:t>
      </w:r>
      <w:r w:rsidR="00694581" w:rsidRPr="00A259E1">
        <w:rPr>
          <w:color w:val="333333"/>
        </w:rPr>
        <w:t>m</w:t>
      </w:r>
      <w:r w:rsidR="00694581" w:rsidRPr="00A259E1">
        <w:rPr>
          <w:color w:val="333333"/>
          <w:vertAlign w:val="superscript"/>
        </w:rPr>
        <w:t>3</w:t>
      </w:r>
      <w:r w:rsidRPr="00A259E1">
        <w:rPr>
          <w:color w:val="333333"/>
        </w:rPr>
        <w:t xml:space="preserve"> (</w:t>
      </w:r>
      <w:proofErr w:type="spellStart"/>
      <w:r w:rsidRPr="00A259E1">
        <w:rPr>
          <w:color w:val="333333"/>
        </w:rPr>
        <w:t>picogrammi</w:t>
      </w:r>
      <w:proofErr w:type="spellEnd"/>
      <w:r w:rsidRPr="00A259E1">
        <w:rPr>
          <w:color w:val="333333"/>
        </w:rPr>
        <w:t xml:space="preserve"> per </w:t>
      </w:r>
      <w:proofErr w:type="spellStart"/>
      <w:r w:rsidR="009B1C94" w:rsidRPr="00A259E1">
        <w:rPr>
          <w:color w:val="333333"/>
        </w:rPr>
        <w:t>normal</w:t>
      </w:r>
      <w:proofErr w:type="spellEnd"/>
      <w:r w:rsidRPr="00A259E1">
        <w:rPr>
          <w:color w:val="333333"/>
        </w:rPr>
        <w:t xml:space="preserve"> metro cubo), inferiori ai valori di riferimento generalmente considerati dalla comunità scientifica: l'Agenzia utilizza come riferimenti </w:t>
      </w:r>
      <w:r w:rsidR="00694581" w:rsidRPr="00A259E1">
        <w:rPr>
          <w:color w:val="333333"/>
        </w:rPr>
        <w:t xml:space="preserve">sia </w:t>
      </w:r>
      <w:r w:rsidRPr="00A259E1">
        <w:rPr>
          <w:color w:val="333333"/>
        </w:rPr>
        <w:t>le Linee guida sulla qualità</w:t>
      </w:r>
      <w:r w:rsidR="00694581" w:rsidRPr="00A259E1">
        <w:rPr>
          <w:color w:val="333333"/>
        </w:rPr>
        <w:t xml:space="preserve"> dell'aria dell'Organizzazione Mondiale della S</w:t>
      </w:r>
      <w:r w:rsidRPr="00A259E1">
        <w:rPr>
          <w:color w:val="333333"/>
        </w:rPr>
        <w:t xml:space="preserve">anità </w:t>
      </w:r>
      <w:r w:rsidR="00694581" w:rsidRPr="00A259E1">
        <w:rPr>
          <w:color w:val="333333"/>
        </w:rPr>
        <w:t>(valore di riferimento 0,1 pg/ m</w:t>
      </w:r>
      <w:r w:rsidR="00694581" w:rsidRPr="00A259E1">
        <w:rPr>
          <w:color w:val="333333"/>
          <w:vertAlign w:val="superscript"/>
        </w:rPr>
        <w:t>3</w:t>
      </w:r>
      <w:r w:rsidRPr="00A259E1">
        <w:rPr>
          <w:color w:val="333333"/>
        </w:rPr>
        <w:t xml:space="preserve"> mediamente riscontrabile in ambiente</w:t>
      </w:r>
      <w:r w:rsidRPr="000E337B">
        <w:rPr>
          <w:color w:val="333333"/>
        </w:rPr>
        <w:t xml:space="preserve"> urbano e soggetto a grande variabilità) </w:t>
      </w:r>
      <w:r w:rsidR="008F45FF">
        <w:rPr>
          <w:color w:val="333333"/>
        </w:rPr>
        <w:t>sia</w:t>
      </w:r>
      <w:r w:rsidRPr="000E337B">
        <w:rPr>
          <w:color w:val="333333"/>
        </w:rPr>
        <w:t xml:space="preserve"> il valore di concentrazione indicato dal Laenderausschuss fuer Immissionsschutz, orga</w:t>
      </w:r>
      <w:r w:rsidR="008F45FF">
        <w:rPr>
          <w:color w:val="333333"/>
        </w:rPr>
        <w:t>nismo tecnico della Repubblica Federale T</w:t>
      </w:r>
      <w:r w:rsidRPr="000E337B">
        <w:rPr>
          <w:color w:val="333333"/>
        </w:rPr>
        <w:t>edesca (</w:t>
      </w:r>
      <w:r w:rsidR="008F45FF">
        <w:rPr>
          <w:color w:val="333333"/>
        </w:rPr>
        <w:t>valore di riferimento 0,15 pg/</w:t>
      </w:r>
      <w:r w:rsidR="008F45FF" w:rsidRPr="000E337B">
        <w:rPr>
          <w:color w:val="333333"/>
        </w:rPr>
        <w:t>m</w:t>
      </w:r>
      <w:r w:rsidR="008F45FF" w:rsidRPr="000E337B">
        <w:rPr>
          <w:color w:val="333333"/>
          <w:vertAlign w:val="superscript"/>
        </w:rPr>
        <w:t>3</w:t>
      </w:r>
      <w:r w:rsidRPr="000E337B">
        <w:rPr>
          <w:color w:val="333333"/>
        </w:rPr>
        <w:t xml:space="preserve"> I-TEQ).</w:t>
      </w:r>
      <w:r w:rsidR="008F45FF">
        <w:rPr>
          <w:color w:val="333333"/>
        </w:rPr>
        <w:t xml:space="preserve"> </w:t>
      </w:r>
    </w:p>
    <w:p w:rsidR="000E337B" w:rsidRPr="000E337B" w:rsidRDefault="000E337B" w:rsidP="000E337B">
      <w:pPr>
        <w:pStyle w:val="NormaleWeb"/>
        <w:shd w:val="clear" w:color="auto" w:fill="FFFFFF"/>
        <w:spacing w:before="0" w:beforeAutospacing="0" w:after="240" w:afterAutospacing="0"/>
        <w:rPr>
          <w:color w:val="333333"/>
        </w:rPr>
      </w:pPr>
      <w:r w:rsidRPr="000E337B">
        <w:rPr>
          <w:color w:val="333333"/>
        </w:rPr>
        <w:t>I dati attualmente disponibili non evidenziano dunque una situazione di allarme per le conseguenze ambientali dell'evento, tuttavia L'Agenzia ha trasmesso ai soggetti competenti indicazioni sulla gestione dei rifiuti residui della combustione e ha chiesto chiarimenti sulle modalità di gestione delle acque reflue originate dalle operazioni di spegnimento. Sono inoltre in corso campionamenti di top soil (terreno superficiale) nelle aree potenzialmente oggetto di ricaduta degli inquinanti rilasciati dall'incendio.</w:t>
      </w:r>
    </w:p>
    <w:p w:rsidR="000E337B" w:rsidRPr="000E337B" w:rsidRDefault="000E337B" w:rsidP="000E337B">
      <w:pPr>
        <w:shd w:val="clear" w:color="auto" w:fill="FFFFFF"/>
        <w:spacing w:after="240"/>
        <w:jc w:val="both"/>
        <w:rPr>
          <w:b/>
          <w:color w:val="333333"/>
        </w:rPr>
      </w:pPr>
    </w:p>
    <w:p w:rsidR="000E337B" w:rsidRPr="000E337B" w:rsidRDefault="000E337B" w:rsidP="002B49D6">
      <w:pPr>
        <w:shd w:val="clear" w:color="auto" w:fill="FFFFFF"/>
        <w:spacing w:after="240"/>
        <w:jc w:val="both"/>
        <w:rPr>
          <w:color w:val="333333"/>
          <w:shd w:val="clear" w:color="auto" w:fill="FFFFFF"/>
        </w:rPr>
      </w:pPr>
    </w:p>
    <w:sectPr w:rsidR="000E337B" w:rsidRPr="000E337B" w:rsidSect="00C52CFB">
      <w:headerReference w:type="default" r:id="rId9"/>
      <w:footerReference w:type="default" r:id="rId10"/>
      <w:pgSz w:w="11906" w:h="16838" w:code="9"/>
      <w:pgMar w:top="2835" w:right="1134" w:bottom="1701" w:left="1134" w:header="2041" w:footer="567" w:gutter="0"/>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9F7" w:rsidRDefault="00AA69F7" w:rsidP="00D05292">
      <w:r>
        <w:separator/>
      </w:r>
    </w:p>
  </w:endnote>
  <w:endnote w:type="continuationSeparator" w:id="0">
    <w:p w:rsidR="00AA69F7" w:rsidRDefault="00AA69F7" w:rsidP="00D052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292" w:rsidRDefault="004211C4" w:rsidP="00E71E23">
    <w:pPr>
      <w:pStyle w:val="Pidipagina1"/>
      <w:jc w:val="right"/>
    </w:pPr>
    <w:r>
      <w:rPr>
        <w:noProof/>
      </w:rPr>
      <w:fldChar w:fldCharType="begin"/>
    </w:r>
    <w:r w:rsidR="00E70A14">
      <w:rPr>
        <w:noProof/>
      </w:rPr>
      <w:instrText xml:space="preserve"> PAGE   \* MERGEFORMAT </w:instrText>
    </w:r>
    <w:r>
      <w:rPr>
        <w:noProof/>
      </w:rPr>
      <w:fldChar w:fldCharType="separate"/>
    </w:r>
    <w:r w:rsidR="008B6FE0">
      <w:rPr>
        <w:noProof/>
      </w:rPr>
      <w:t>2</w:t>
    </w:r>
    <w:r>
      <w:rPr>
        <w:noProof/>
      </w:rPr>
      <w:fldChar w:fldCharType="end"/>
    </w:r>
    <w:r w:rsidR="0089179A">
      <w:rPr>
        <w:noProof/>
      </w:rPr>
      <w:drawing>
        <wp:anchor distT="0" distB="0" distL="133350" distR="114300" simplePos="0" relativeHeight="3" behindDoc="1" locked="0" layoutInCell="1" allowOverlap="1">
          <wp:simplePos x="0" y="0"/>
          <wp:positionH relativeFrom="column">
            <wp:posOffset>-311785</wp:posOffset>
          </wp:positionH>
          <wp:positionV relativeFrom="paragraph">
            <wp:posOffset>215900</wp:posOffset>
          </wp:positionV>
          <wp:extent cx="6652260" cy="711200"/>
          <wp:effectExtent l="19050" t="0" r="0" b="0"/>
          <wp:wrapSquare wrapText="bothSides"/>
          <wp:docPr id="30" name="Immagine 49" descr="ISO-9001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49" descr="ISO-9001_col"/>
                  <pic:cNvPicPr>
                    <a:picLocks noChangeAspect="1" noChangeArrowheads="1"/>
                  </pic:cNvPicPr>
                </pic:nvPicPr>
                <pic:blipFill>
                  <a:blip r:embed="rId1"/>
                  <a:stretch>
                    <a:fillRect/>
                  </a:stretch>
                </pic:blipFill>
                <pic:spPr bwMode="auto">
                  <a:xfrm>
                    <a:off x="0" y="0"/>
                    <a:ext cx="6652260" cy="711200"/>
                  </a:xfrm>
                  <a:prstGeom prst="rect">
                    <a:avLst/>
                  </a:prstGeom>
                </pic:spPr>
              </pic:pic>
            </a:graphicData>
          </a:graphic>
        </wp:anchor>
      </w:drawing>
    </w:r>
  </w:p>
  <w:p w:rsidR="00E71E23" w:rsidRDefault="00E71E2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9F7" w:rsidRDefault="00AA69F7" w:rsidP="00D05292">
      <w:r>
        <w:separator/>
      </w:r>
    </w:p>
  </w:footnote>
  <w:footnote w:type="continuationSeparator" w:id="0">
    <w:p w:rsidR="00AA69F7" w:rsidRDefault="00AA69F7" w:rsidP="00D052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292" w:rsidRDefault="0089179A">
    <w:pPr>
      <w:pStyle w:val="Intestazione1"/>
    </w:pPr>
    <w:r>
      <w:rPr>
        <w:noProof/>
      </w:rPr>
      <w:drawing>
        <wp:anchor distT="0" distB="0" distL="133350" distR="114300" simplePos="0" relativeHeight="2" behindDoc="0" locked="0" layoutInCell="1" allowOverlap="1">
          <wp:simplePos x="0" y="0"/>
          <wp:positionH relativeFrom="column">
            <wp:posOffset>34290</wp:posOffset>
          </wp:positionH>
          <wp:positionV relativeFrom="paragraph">
            <wp:posOffset>-721995</wp:posOffset>
          </wp:positionV>
          <wp:extent cx="781050" cy="1061720"/>
          <wp:effectExtent l="0" t="0" r="0" b="0"/>
          <wp:wrapTight wrapText="bothSides">
            <wp:wrapPolygon edited="0">
              <wp:start x="-579" y="0"/>
              <wp:lineTo x="-579" y="21261"/>
              <wp:lineTo x="21594" y="21261"/>
              <wp:lineTo x="21594" y="0"/>
              <wp:lineTo x="-579" y="0"/>
            </wp:wrapPolygon>
          </wp:wrapTight>
          <wp:docPr id="29" name="Immagine 22" descr="LogoARPAC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2" descr="LogoARPAC_NEW"/>
                  <pic:cNvPicPr>
                    <a:picLocks noChangeAspect="1" noChangeArrowheads="1"/>
                  </pic:cNvPicPr>
                </pic:nvPicPr>
                <pic:blipFill>
                  <a:blip r:embed="rId1"/>
                  <a:stretch>
                    <a:fillRect/>
                  </a:stretch>
                </pic:blipFill>
                <pic:spPr bwMode="auto">
                  <a:xfrm>
                    <a:off x="0" y="0"/>
                    <a:ext cx="781050" cy="1061720"/>
                  </a:xfrm>
                  <a:prstGeom prst="rect">
                    <a:avLst/>
                  </a:prstGeom>
                </pic:spPr>
              </pic:pic>
            </a:graphicData>
          </a:graphic>
        </wp:anchor>
      </w:drawing>
    </w:r>
    <w:r>
      <w:t xml:space="preserve">                      </w:t>
    </w:r>
  </w:p>
  <w:p w:rsidR="00D05292" w:rsidRDefault="0089179A">
    <w:pPr>
      <w:pStyle w:val="Intestazione1"/>
      <w:tabs>
        <w:tab w:val="left" w:pos="4500"/>
      </w:tabs>
    </w:pPr>
    <w:r>
      <w:t xml:space="preserve">                     </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C00EB"/>
    <w:multiLevelType w:val="hybridMultilevel"/>
    <w:tmpl w:val="C31A771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80B05D6"/>
    <w:multiLevelType w:val="hybridMultilevel"/>
    <w:tmpl w:val="8D8E250E"/>
    <w:lvl w:ilvl="0" w:tplc="0410000D">
      <w:start w:val="1"/>
      <w:numFmt w:val="bullet"/>
      <w:lvlText w:val=""/>
      <w:lvlJc w:val="left"/>
      <w:pPr>
        <w:tabs>
          <w:tab w:val="num" w:pos="1506"/>
        </w:tabs>
        <w:ind w:left="1506"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3666"/>
        </w:tabs>
        <w:ind w:left="3666"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4D3127C3"/>
    <w:multiLevelType w:val="hybridMultilevel"/>
    <w:tmpl w:val="82EC24A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637D0D18"/>
    <w:multiLevelType w:val="hybridMultilevel"/>
    <w:tmpl w:val="75C69080"/>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4">
    <w:nsid w:val="7255757A"/>
    <w:multiLevelType w:val="multilevel"/>
    <w:tmpl w:val="484E3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4"/>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283"/>
  <w:characterSpacingControl w:val="doNotCompress"/>
  <w:hdrShapeDefaults>
    <o:shapedefaults v:ext="edit" spidmax="8194"/>
  </w:hdrShapeDefaults>
  <w:footnotePr>
    <w:footnote w:id="-1"/>
    <w:footnote w:id="0"/>
  </w:footnotePr>
  <w:endnotePr>
    <w:endnote w:id="-1"/>
    <w:endnote w:id="0"/>
  </w:endnotePr>
  <w:compat/>
  <w:rsids>
    <w:rsidRoot w:val="00D05292"/>
    <w:rsid w:val="00003CD6"/>
    <w:rsid w:val="00003E0A"/>
    <w:rsid w:val="000054EF"/>
    <w:rsid w:val="00007C52"/>
    <w:rsid w:val="0001145C"/>
    <w:rsid w:val="000156C6"/>
    <w:rsid w:val="00017177"/>
    <w:rsid w:val="00022287"/>
    <w:rsid w:val="0002342D"/>
    <w:rsid w:val="00033695"/>
    <w:rsid w:val="00083895"/>
    <w:rsid w:val="000A2DED"/>
    <w:rsid w:val="000B27DE"/>
    <w:rsid w:val="000C16DA"/>
    <w:rsid w:val="000C2C51"/>
    <w:rsid w:val="000C46AD"/>
    <w:rsid w:val="000D50C7"/>
    <w:rsid w:val="000D5668"/>
    <w:rsid w:val="000D5996"/>
    <w:rsid w:val="000E32F8"/>
    <w:rsid w:val="000E337B"/>
    <w:rsid w:val="000E5227"/>
    <w:rsid w:val="000E680E"/>
    <w:rsid w:val="000F4D8B"/>
    <w:rsid w:val="00106D38"/>
    <w:rsid w:val="00116367"/>
    <w:rsid w:val="001163BA"/>
    <w:rsid w:val="00121F8B"/>
    <w:rsid w:val="00133B0D"/>
    <w:rsid w:val="00142D6D"/>
    <w:rsid w:val="00152D69"/>
    <w:rsid w:val="00165708"/>
    <w:rsid w:val="00187A7C"/>
    <w:rsid w:val="001B0E76"/>
    <w:rsid w:val="001C03E9"/>
    <w:rsid w:val="001C48CA"/>
    <w:rsid w:val="001C51A7"/>
    <w:rsid w:val="001D0712"/>
    <w:rsid w:val="001D7D5D"/>
    <w:rsid w:val="001E6A8E"/>
    <w:rsid w:val="00202220"/>
    <w:rsid w:val="0020538D"/>
    <w:rsid w:val="002315E8"/>
    <w:rsid w:val="002417A7"/>
    <w:rsid w:val="00246494"/>
    <w:rsid w:val="002532EF"/>
    <w:rsid w:val="00261A01"/>
    <w:rsid w:val="00262955"/>
    <w:rsid w:val="00276705"/>
    <w:rsid w:val="002852F4"/>
    <w:rsid w:val="00287B8D"/>
    <w:rsid w:val="002B1A55"/>
    <w:rsid w:val="002B49D6"/>
    <w:rsid w:val="002D73AC"/>
    <w:rsid w:val="002F0CD3"/>
    <w:rsid w:val="00303E6D"/>
    <w:rsid w:val="00346507"/>
    <w:rsid w:val="00350486"/>
    <w:rsid w:val="00350D1A"/>
    <w:rsid w:val="003512E2"/>
    <w:rsid w:val="00352E61"/>
    <w:rsid w:val="003B2516"/>
    <w:rsid w:val="003C0B5E"/>
    <w:rsid w:val="003D1CB4"/>
    <w:rsid w:val="003E1A7F"/>
    <w:rsid w:val="003F2012"/>
    <w:rsid w:val="003F6AA8"/>
    <w:rsid w:val="00400C81"/>
    <w:rsid w:val="004045B4"/>
    <w:rsid w:val="00417CFB"/>
    <w:rsid w:val="004211C4"/>
    <w:rsid w:val="004252FC"/>
    <w:rsid w:val="00430B93"/>
    <w:rsid w:val="0043139B"/>
    <w:rsid w:val="00434D60"/>
    <w:rsid w:val="0045625C"/>
    <w:rsid w:val="004620A0"/>
    <w:rsid w:val="00464E0D"/>
    <w:rsid w:val="0046564B"/>
    <w:rsid w:val="004827C2"/>
    <w:rsid w:val="00492A23"/>
    <w:rsid w:val="004B14D7"/>
    <w:rsid w:val="004B7956"/>
    <w:rsid w:val="004B7A84"/>
    <w:rsid w:val="004C74F8"/>
    <w:rsid w:val="004D1DBF"/>
    <w:rsid w:val="004D259F"/>
    <w:rsid w:val="005427BF"/>
    <w:rsid w:val="00547681"/>
    <w:rsid w:val="00551571"/>
    <w:rsid w:val="00557B05"/>
    <w:rsid w:val="00585BDD"/>
    <w:rsid w:val="005A1C6D"/>
    <w:rsid w:val="005A363E"/>
    <w:rsid w:val="005A7B5D"/>
    <w:rsid w:val="005B2A9A"/>
    <w:rsid w:val="005C3CAC"/>
    <w:rsid w:val="005D67BB"/>
    <w:rsid w:val="005E3452"/>
    <w:rsid w:val="005F4C06"/>
    <w:rsid w:val="00605297"/>
    <w:rsid w:val="00607C40"/>
    <w:rsid w:val="00614F87"/>
    <w:rsid w:val="006248BC"/>
    <w:rsid w:val="00626EB0"/>
    <w:rsid w:val="0063721E"/>
    <w:rsid w:val="006417E2"/>
    <w:rsid w:val="00645527"/>
    <w:rsid w:val="006507F1"/>
    <w:rsid w:val="00675557"/>
    <w:rsid w:val="006833AF"/>
    <w:rsid w:val="00694581"/>
    <w:rsid w:val="00694659"/>
    <w:rsid w:val="006973DC"/>
    <w:rsid w:val="006A2F5B"/>
    <w:rsid w:val="006F3422"/>
    <w:rsid w:val="006F455C"/>
    <w:rsid w:val="00700F8E"/>
    <w:rsid w:val="00755248"/>
    <w:rsid w:val="007657F3"/>
    <w:rsid w:val="0078497A"/>
    <w:rsid w:val="00785421"/>
    <w:rsid w:val="00792D4E"/>
    <w:rsid w:val="00796979"/>
    <w:rsid w:val="007A69A7"/>
    <w:rsid w:val="007D3E71"/>
    <w:rsid w:val="007E3CD3"/>
    <w:rsid w:val="007F7D51"/>
    <w:rsid w:val="00801428"/>
    <w:rsid w:val="00826218"/>
    <w:rsid w:val="00847BA7"/>
    <w:rsid w:val="0086742E"/>
    <w:rsid w:val="00872FC8"/>
    <w:rsid w:val="00877DC8"/>
    <w:rsid w:val="00880A4C"/>
    <w:rsid w:val="00883E08"/>
    <w:rsid w:val="0089179A"/>
    <w:rsid w:val="00893958"/>
    <w:rsid w:val="008B0CA1"/>
    <w:rsid w:val="008B6FE0"/>
    <w:rsid w:val="008C64E6"/>
    <w:rsid w:val="008C6C0F"/>
    <w:rsid w:val="008D50B7"/>
    <w:rsid w:val="008D6618"/>
    <w:rsid w:val="008F191B"/>
    <w:rsid w:val="008F45FF"/>
    <w:rsid w:val="0090465F"/>
    <w:rsid w:val="009204B1"/>
    <w:rsid w:val="00922682"/>
    <w:rsid w:val="00925F3E"/>
    <w:rsid w:val="00963536"/>
    <w:rsid w:val="00970EC9"/>
    <w:rsid w:val="0098201B"/>
    <w:rsid w:val="0098258B"/>
    <w:rsid w:val="009A0BCF"/>
    <w:rsid w:val="009A2C77"/>
    <w:rsid w:val="009B0DD2"/>
    <w:rsid w:val="009B1C94"/>
    <w:rsid w:val="009B460B"/>
    <w:rsid w:val="009B560C"/>
    <w:rsid w:val="009C1CD1"/>
    <w:rsid w:val="009C5FAB"/>
    <w:rsid w:val="009D6936"/>
    <w:rsid w:val="009E6D1F"/>
    <w:rsid w:val="00A0063D"/>
    <w:rsid w:val="00A11D0A"/>
    <w:rsid w:val="00A16448"/>
    <w:rsid w:val="00A214AF"/>
    <w:rsid w:val="00A259E1"/>
    <w:rsid w:val="00A47141"/>
    <w:rsid w:val="00A51D7A"/>
    <w:rsid w:val="00A521AB"/>
    <w:rsid w:val="00A631A5"/>
    <w:rsid w:val="00A77C89"/>
    <w:rsid w:val="00A934A9"/>
    <w:rsid w:val="00A9425B"/>
    <w:rsid w:val="00A96F3A"/>
    <w:rsid w:val="00AA1D1F"/>
    <w:rsid w:val="00AA5F7D"/>
    <w:rsid w:val="00AA69F7"/>
    <w:rsid w:val="00AB3286"/>
    <w:rsid w:val="00AD360C"/>
    <w:rsid w:val="00AD3873"/>
    <w:rsid w:val="00AD50A1"/>
    <w:rsid w:val="00AD7635"/>
    <w:rsid w:val="00AE0E6F"/>
    <w:rsid w:val="00AE142F"/>
    <w:rsid w:val="00B010A7"/>
    <w:rsid w:val="00B019F8"/>
    <w:rsid w:val="00B05B88"/>
    <w:rsid w:val="00B20D4B"/>
    <w:rsid w:val="00B321CF"/>
    <w:rsid w:val="00B40D28"/>
    <w:rsid w:val="00B40FAD"/>
    <w:rsid w:val="00B56A0D"/>
    <w:rsid w:val="00B7722D"/>
    <w:rsid w:val="00B77A10"/>
    <w:rsid w:val="00B95377"/>
    <w:rsid w:val="00BA0A6D"/>
    <w:rsid w:val="00BA68CF"/>
    <w:rsid w:val="00BB777A"/>
    <w:rsid w:val="00BC5A31"/>
    <w:rsid w:val="00BD7C44"/>
    <w:rsid w:val="00BF4CE0"/>
    <w:rsid w:val="00C21765"/>
    <w:rsid w:val="00C262BA"/>
    <w:rsid w:val="00C3446B"/>
    <w:rsid w:val="00C52CFB"/>
    <w:rsid w:val="00C602D9"/>
    <w:rsid w:val="00C80FED"/>
    <w:rsid w:val="00C81160"/>
    <w:rsid w:val="00C83295"/>
    <w:rsid w:val="00C848F8"/>
    <w:rsid w:val="00C86545"/>
    <w:rsid w:val="00CA3585"/>
    <w:rsid w:val="00CA6E18"/>
    <w:rsid w:val="00CB765F"/>
    <w:rsid w:val="00CC3D60"/>
    <w:rsid w:val="00D05292"/>
    <w:rsid w:val="00D117D9"/>
    <w:rsid w:val="00D167F5"/>
    <w:rsid w:val="00D16987"/>
    <w:rsid w:val="00D209EC"/>
    <w:rsid w:val="00D47A85"/>
    <w:rsid w:val="00D64511"/>
    <w:rsid w:val="00D67D64"/>
    <w:rsid w:val="00D76E41"/>
    <w:rsid w:val="00D9375A"/>
    <w:rsid w:val="00D95E6B"/>
    <w:rsid w:val="00DB2320"/>
    <w:rsid w:val="00E261BA"/>
    <w:rsid w:val="00E55A69"/>
    <w:rsid w:val="00E70A14"/>
    <w:rsid w:val="00E71E23"/>
    <w:rsid w:val="00E74D86"/>
    <w:rsid w:val="00E845DA"/>
    <w:rsid w:val="00EA3806"/>
    <w:rsid w:val="00EA3D41"/>
    <w:rsid w:val="00ED2474"/>
    <w:rsid w:val="00ED65E7"/>
    <w:rsid w:val="00ED77E7"/>
    <w:rsid w:val="00EF2965"/>
    <w:rsid w:val="00EF729D"/>
    <w:rsid w:val="00F0311F"/>
    <w:rsid w:val="00F07364"/>
    <w:rsid w:val="00F23B6B"/>
    <w:rsid w:val="00F25FAE"/>
    <w:rsid w:val="00F314AA"/>
    <w:rsid w:val="00F31FA6"/>
    <w:rsid w:val="00F340A0"/>
    <w:rsid w:val="00F47B82"/>
    <w:rsid w:val="00F5207C"/>
    <w:rsid w:val="00F56577"/>
    <w:rsid w:val="00F61E09"/>
    <w:rsid w:val="00F62F7D"/>
    <w:rsid w:val="00F80F35"/>
    <w:rsid w:val="00F86B48"/>
    <w:rsid w:val="00FB3C99"/>
    <w:rsid w:val="00FB79FA"/>
    <w:rsid w:val="00FC1F51"/>
    <w:rsid w:val="00FD1C15"/>
    <w:rsid w:val="00FD3D67"/>
    <w:rsid w:val="00FF02A5"/>
    <w:rsid w:val="00FF0A6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5292"/>
    <w:rPr>
      <w:sz w:val="24"/>
      <w:szCs w:val="24"/>
    </w:rPr>
  </w:style>
  <w:style w:type="paragraph" w:styleId="Titolo5">
    <w:name w:val="heading 5"/>
    <w:basedOn w:val="Normale"/>
    <w:link w:val="Titolo5Carattere"/>
    <w:uiPriority w:val="9"/>
    <w:qFormat/>
    <w:rsid w:val="004252FC"/>
    <w:pPr>
      <w:spacing w:before="100" w:beforeAutospacing="1" w:after="100" w:afterAutospacing="1"/>
      <w:outlineLvl w:val="4"/>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aliases w:val="Carattere Carattere,Header Char Carattere Carattere Carattere Carattere Carattere,Header Char Carattere Carattere Carattere Carattere Carattere Carattere Carattere Carattere"/>
    <w:basedOn w:val="Carpredefinitoparagrafo"/>
    <w:qFormat/>
    <w:rsid w:val="00D05292"/>
    <w:rPr>
      <w:sz w:val="24"/>
      <w:szCs w:val="24"/>
      <w:lang w:val="it-IT" w:eastAsia="it-IT" w:bidi="ar-SA"/>
    </w:rPr>
  </w:style>
  <w:style w:type="character" w:customStyle="1" w:styleId="CollegamentoInternet">
    <w:name w:val="Collegamento Internet"/>
    <w:basedOn w:val="Carpredefinitoparagrafo"/>
    <w:rsid w:val="00D05292"/>
    <w:rPr>
      <w:color w:val="0000FF"/>
      <w:u w:val="single"/>
    </w:rPr>
  </w:style>
  <w:style w:type="paragraph" w:styleId="Titolo">
    <w:name w:val="Title"/>
    <w:basedOn w:val="Normale"/>
    <w:next w:val="Corpodeltesto"/>
    <w:qFormat/>
    <w:rsid w:val="00D05292"/>
    <w:pPr>
      <w:keepNext/>
      <w:spacing w:before="240" w:after="120"/>
    </w:pPr>
    <w:rPr>
      <w:rFonts w:ascii="Liberation Sans" w:eastAsia="Microsoft YaHei" w:hAnsi="Liberation Sans" w:cs="Lucida Sans"/>
      <w:sz w:val="28"/>
      <w:szCs w:val="28"/>
    </w:rPr>
  </w:style>
  <w:style w:type="paragraph" w:styleId="Corpodeltesto">
    <w:name w:val="Body Text"/>
    <w:basedOn w:val="Normale"/>
    <w:rsid w:val="00D05292"/>
    <w:pPr>
      <w:spacing w:after="140" w:line="276" w:lineRule="auto"/>
    </w:pPr>
  </w:style>
  <w:style w:type="paragraph" w:styleId="Elenco">
    <w:name w:val="List"/>
    <w:basedOn w:val="Corpodeltesto"/>
    <w:rsid w:val="00D05292"/>
    <w:rPr>
      <w:rFonts w:cs="Lucida Sans"/>
    </w:rPr>
  </w:style>
  <w:style w:type="paragraph" w:customStyle="1" w:styleId="Didascalia1">
    <w:name w:val="Didascalia1"/>
    <w:basedOn w:val="Normale"/>
    <w:qFormat/>
    <w:rsid w:val="00D05292"/>
    <w:pPr>
      <w:suppressLineNumbers/>
      <w:spacing w:before="120" w:after="120"/>
    </w:pPr>
    <w:rPr>
      <w:rFonts w:cs="Lucida Sans"/>
      <w:i/>
      <w:iCs/>
    </w:rPr>
  </w:style>
  <w:style w:type="paragraph" w:customStyle="1" w:styleId="Indice">
    <w:name w:val="Indice"/>
    <w:basedOn w:val="Normale"/>
    <w:qFormat/>
    <w:rsid w:val="00D05292"/>
    <w:pPr>
      <w:suppressLineNumbers/>
    </w:pPr>
    <w:rPr>
      <w:rFonts w:cs="Lucida Sans"/>
    </w:rPr>
  </w:style>
  <w:style w:type="paragraph" w:customStyle="1" w:styleId="Intestazione1">
    <w:name w:val="Intestazione1"/>
    <w:basedOn w:val="Normale"/>
    <w:rsid w:val="00D05292"/>
    <w:pPr>
      <w:tabs>
        <w:tab w:val="center" w:pos="4819"/>
        <w:tab w:val="right" w:pos="9638"/>
      </w:tabs>
    </w:pPr>
  </w:style>
  <w:style w:type="paragraph" w:customStyle="1" w:styleId="Pidipagina1">
    <w:name w:val="Piè di pagina1"/>
    <w:basedOn w:val="Normale"/>
    <w:rsid w:val="00D05292"/>
    <w:pPr>
      <w:tabs>
        <w:tab w:val="center" w:pos="4819"/>
        <w:tab w:val="right" w:pos="9638"/>
      </w:tabs>
    </w:pPr>
  </w:style>
  <w:style w:type="paragraph" w:styleId="Testofumetto">
    <w:name w:val="Balloon Text"/>
    <w:basedOn w:val="Normale"/>
    <w:qFormat/>
    <w:rsid w:val="00D05292"/>
    <w:rPr>
      <w:rFonts w:ascii="Tahoma" w:hAnsi="Tahoma" w:cs="Tahoma"/>
      <w:sz w:val="16"/>
      <w:szCs w:val="16"/>
    </w:rPr>
  </w:style>
  <w:style w:type="paragraph" w:customStyle="1" w:styleId="Timesnewroman">
    <w:name w:val="Times new roman"/>
    <w:basedOn w:val="Intestazione1"/>
    <w:qFormat/>
    <w:rsid w:val="00D05292"/>
    <w:pPr>
      <w:tabs>
        <w:tab w:val="left" w:pos="9923"/>
      </w:tabs>
      <w:ind w:right="845"/>
    </w:pPr>
    <w:rPr>
      <w:rFonts w:ascii="Helvetica" w:hAnsi="Helvetica"/>
    </w:rPr>
  </w:style>
  <w:style w:type="paragraph" w:styleId="Intestazione">
    <w:name w:val="header"/>
    <w:aliases w:val="Carattere,Header Char Carattere Carattere Carattere Carattere,Header Char Carattere Carattere Carattere Carattere Carattere Carattere Carattere"/>
    <w:basedOn w:val="Normale"/>
    <w:link w:val="IntestazioneCarattere1"/>
    <w:unhideWhenUsed/>
    <w:rsid w:val="00142D6D"/>
    <w:pPr>
      <w:tabs>
        <w:tab w:val="center" w:pos="4819"/>
        <w:tab w:val="right" w:pos="9638"/>
      </w:tabs>
    </w:pPr>
  </w:style>
  <w:style w:type="character" w:customStyle="1" w:styleId="IntestazioneCarattere1">
    <w:name w:val="Intestazione Carattere1"/>
    <w:aliases w:val="Carattere Carattere1,Header Char Carattere Carattere Carattere Carattere Carattere1,Header Char Carattere Carattere Carattere Carattere Carattere Carattere Carattere Carattere1"/>
    <w:basedOn w:val="Carpredefinitoparagrafo"/>
    <w:link w:val="Intestazione"/>
    <w:uiPriority w:val="99"/>
    <w:rsid w:val="00142D6D"/>
    <w:rPr>
      <w:sz w:val="24"/>
      <w:szCs w:val="24"/>
    </w:rPr>
  </w:style>
  <w:style w:type="paragraph" w:styleId="Pidipagina">
    <w:name w:val="footer"/>
    <w:basedOn w:val="Normale"/>
    <w:link w:val="PidipaginaCarattere"/>
    <w:uiPriority w:val="99"/>
    <w:unhideWhenUsed/>
    <w:rsid w:val="00142D6D"/>
    <w:pPr>
      <w:tabs>
        <w:tab w:val="center" w:pos="4819"/>
        <w:tab w:val="right" w:pos="9638"/>
      </w:tabs>
    </w:pPr>
  </w:style>
  <w:style w:type="character" w:customStyle="1" w:styleId="PidipaginaCarattere">
    <w:name w:val="Piè di pagina Carattere"/>
    <w:basedOn w:val="Carpredefinitoparagrafo"/>
    <w:link w:val="Pidipagina"/>
    <w:uiPriority w:val="99"/>
    <w:rsid w:val="00142D6D"/>
    <w:rPr>
      <w:sz w:val="24"/>
      <w:szCs w:val="24"/>
    </w:rPr>
  </w:style>
  <w:style w:type="character" w:styleId="Collegamentoipertestuale">
    <w:name w:val="Hyperlink"/>
    <w:basedOn w:val="Carpredefinitoparagrafo"/>
    <w:uiPriority w:val="99"/>
    <w:unhideWhenUsed/>
    <w:rsid w:val="00303E6D"/>
    <w:rPr>
      <w:color w:val="0000FF"/>
      <w:u w:val="single"/>
    </w:rPr>
  </w:style>
  <w:style w:type="paragraph" w:styleId="Paragrafoelenco">
    <w:name w:val="List Paragraph"/>
    <w:basedOn w:val="Normale"/>
    <w:uiPriority w:val="34"/>
    <w:qFormat/>
    <w:rsid w:val="005A7B5D"/>
    <w:pPr>
      <w:ind w:left="720"/>
      <w:contextualSpacing/>
    </w:pPr>
  </w:style>
  <w:style w:type="character" w:styleId="Collegamentovisitato">
    <w:name w:val="FollowedHyperlink"/>
    <w:basedOn w:val="Carpredefinitoparagrafo"/>
    <w:uiPriority w:val="99"/>
    <w:semiHidden/>
    <w:unhideWhenUsed/>
    <w:rsid w:val="00F25FAE"/>
    <w:rPr>
      <w:color w:val="800080" w:themeColor="followedHyperlink"/>
      <w:u w:val="single"/>
    </w:rPr>
  </w:style>
  <w:style w:type="paragraph" w:styleId="NormaleWeb">
    <w:name w:val="Normal (Web)"/>
    <w:basedOn w:val="Normale"/>
    <w:uiPriority w:val="99"/>
    <w:unhideWhenUsed/>
    <w:rsid w:val="009B0DD2"/>
    <w:pPr>
      <w:spacing w:before="100" w:beforeAutospacing="1" w:after="100" w:afterAutospacing="1"/>
      <w:jc w:val="both"/>
    </w:pPr>
  </w:style>
  <w:style w:type="character" w:styleId="Enfasigrassetto">
    <w:name w:val="Strong"/>
    <w:basedOn w:val="Carpredefinitoparagrafo"/>
    <w:uiPriority w:val="22"/>
    <w:qFormat/>
    <w:rsid w:val="00AA5F7D"/>
    <w:rPr>
      <w:b/>
      <w:bCs/>
    </w:rPr>
  </w:style>
  <w:style w:type="character" w:customStyle="1" w:styleId="Titolo5Carattere">
    <w:name w:val="Titolo 5 Carattere"/>
    <w:basedOn w:val="Carpredefinitoparagrafo"/>
    <w:link w:val="Titolo5"/>
    <w:uiPriority w:val="9"/>
    <w:rsid w:val="004252FC"/>
    <w:rPr>
      <w:b/>
      <w:bCs/>
    </w:rPr>
  </w:style>
  <w:style w:type="character" w:styleId="Enfasicorsivo">
    <w:name w:val="Emphasis"/>
    <w:basedOn w:val="Carpredefinitoparagrafo"/>
    <w:uiPriority w:val="20"/>
    <w:qFormat/>
    <w:rsid w:val="004252FC"/>
    <w:rPr>
      <w:i/>
      <w:iCs/>
    </w:rPr>
  </w:style>
</w:styles>
</file>

<file path=word/webSettings.xml><?xml version="1.0" encoding="utf-8"?>
<w:webSettings xmlns:r="http://schemas.openxmlformats.org/officeDocument/2006/relationships" xmlns:w="http://schemas.openxmlformats.org/wordprocessingml/2006/main">
  <w:divs>
    <w:div w:id="64836346">
      <w:bodyDiv w:val="1"/>
      <w:marLeft w:val="0"/>
      <w:marRight w:val="0"/>
      <w:marTop w:val="0"/>
      <w:marBottom w:val="0"/>
      <w:divBdr>
        <w:top w:val="none" w:sz="0" w:space="0" w:color="auto"/>
        <w:left w:val="none" w:sz="0" w:space="0" w:color="auto"/>
        <w:bottom w:val="none" w:sz="0" w:space="0" w:color="auto"/>
        <w:right w:val="none" w:sz="0" w:space="0" w:color="auto"/>
      </w:divBdr>
    </w:div>
    <w:div w:id="70783907">
      <w:bodyDiv w:val="1"/>
      <w:marLeft w:val="0"/>
      <w:marRight w:val="0"/>
      <w:marTop w:val="0"/>
      <w:marBottom w:val="0"/>
      <w:divBdr>
        <w:top w:val="none" w:sz="0" w:space="0" w:color="auto"/>
        <w:left w:val="none" w:sz="0" w:space="0" w:color="auto"/>
        <w:bottom w:val="none" w:sz="0" w:space="0" w:color="auto"/>
        <w:right w:val="none" w:sz="0" w:space="0" w:color="auto"/>
      </w:divBdr>
    </w:div>
    <w:div w:id="134831864">
      <w:bodyDiv w:val="1"/>
      <w:marLeft w:val="0"/>
      <w:marRight w:val="0"/>
      <w:marTop w:val="0"/>
      <w:marBottom w:val="0"/>
      <w:divBdr>
        <w:top w:val="none" w:sz="0" w:space="0" w:color="auto"/>
        <w:left w:val="none" w:sz="0" w:space="0" w:color="auto"/>
        <w:bottom w:val="none" w:sz="0" w:space="0" w:color="auto"/>
        <w:right w:val="none" w:sz="0" w:space="0" w:color="auto"/>
      </w:divBdr>
    </w:div>
    <w:div w:id="271211780">
      <w:bodyDiv w:val="1"/>
      <w:marLeft w:val="0"/>
      <w:marRight w:val="0"/>
      <w:marTop w:val="0"/>
      <w:marBottom w:val="0"/>
      <w:divBdr>
        <w:top w:val="none" w:sz="0" w:space="0" w:color="auto"/>
        <w:left w:val="none" w:sz="0" w:space="0" w:color="auto"/>
        <w:bottom w:val="none" w:sz="0" w:space="0" w:color="auto"/>
        <w:right w:val="none" w:sz="0" w:space="0" w:color="auto"/>
      </w:divBdr>
    </w:div>
    <w:div w:id="295723319">
      <w:bodyDiv w:val="1"/>
      <w:marLeft w:val="0"/>
      <w:marRight w:val="0"/>
      <w:marTop w:val="0"/>
      <w:marBottom w:val="0"/>
      <w:divBdr>
        <w:top w:val="none" w:sz="0" w:space="0" w:color="auto"/>
        <w:left w:val="none" w:sz="0" w:space="0" w:color="auto"/>
        <w:bottom w:val="none" w:sz="0" w:space="0" w:color="auto"/>
        <w:right w:val="none" w:sz="0" w:space="0" w:color="auto"/>
      </w:divBdr>
    </w:div>
    <w:div w:id="404687871">
      <w:bodyDiv w:val="1"/>
      <w:marLeft w:val="0"/>
      <w:marRight w:val="0"/>
      <w:marTop w:val="0"/>
      <w:marBottom w:val="0"/>
      <w:divBdr>
        <w:top w:val="none" w:sz="0" w:space="0" w:color="auto"/>
        <w:left w:val="none" w:sz="0" w:space="0" w:color="auto"/>
        <w:bottom w:val="none" w:sz="0" w:space="0" w:color="auto"/>
        <w:right w:val="none" w:sz="0" w:space="0" w:color="auto"/>
      </w:divBdr>
    </w:div>
    <w:div w:id="473525014">
      <w:bodyDiv w:val="1"/>
      <w:marLeft w:val="0"/>
      <w:marRight w:val="0"/>
      <w:marTop w:val="0"/>
      <w:marBottom w:val="0"/>
      <w:divBdr>
        <w:top w:val="none" w:sz="0" w:space="0" w:color="auto"/>
        <w:left w:val="none" w:sz="0" w:space="0" w:color="auto"/>
        <w:bottom w:val="none" w:sz="0" w:space="0" w:color="auto"/>
        <w:right w:val="none" w:sz="0" w:space="0" w:color="auto"/>
      </w:divBdr>
    </w:div>
    <w:div w:id="620694500">
      <w:bodyDiv w:val="1"/>
      <w:marLeft w:val="0"/>
      <w:marRight w:val="0"/>
      <w:marTop w:val="0"/>
      <w:marBottom w:val="0"/>
      <w:divBdr>
        <w:top w:val="none" w:sz="0" w:space="0" w:color="auto"/>
        <w:left w:val="none" w:sz="0" w:space="0" w:color="auto"/>
        <w:bottom w:val="none" w:sz="0" w:space="0" w:color="auto"/>
        <w:right w:val="none" w:sz="0" w:space="0" w:color="auto"/>
      </w:divBdr>
    </w:div>
    <w:div w:id="646399345">
      <w:bodyDiv w:val="1"/>
      <w:marLeft w:val="0"/>
      <w:marRight w:val="0"/>
      <w:marTop w:val="0"/>
      <w:marBottom w:val="0"/>
      <w:divBdr>
        <w:top w:val="none" w:sz="0" w:space="0" w:color="auto"/>
        <w:left w:val="none" w:sz="0" w:space="0" w:color="auto"/>
        <w:bottom w:val="none" w:sz="0" w:space="0" w:color="auto"/>
        <w:right w:val="none" w:sz="0" w:space="0" w:color="auto"/>
      </w:divBdr>
    </w:div>
    <w:div w:id="683215842">
      <w:bodyDiv w:val="1"/>
      <w:marLeft w:val="0"/>
      <w:marRight w:val="0"/>
      <w:marTop w:val="0"/>
      <w:marBottom w:val="0"/>
      <w:divBdr>
        <w:top w:val="none" w:sz="0" w:space="0" w:color="auto"/>
        <w:left w:val="none" w:sz="0" w:space="0" w:color="auto"/>
        <w:bottom w:val="none" w:sz="0" w:space="0" w:color="auto"/>
        <w:right w:val="none" w:sz="0" w:space="0" w:color="auto"/>
      </w:divBdr>
    </w:div>
    <w:div w:id="885946089">
      <w:bodyDiv w:val="1"/>
      <w:marLeft w:val="0"/>
      <w:marRight w:val="0"/>
      <w:marTop w:val="0"/>
      <w:marBottom w:val="0"/>
      <w:divBdr>
        <w:top w:val="none" w:sz="0" w:space="0" w:color="auto"/>
        <w:left w:val="none" w:sz="0" w:space="0" w:color="auto"/>
        <w:bottom w:val="none" w:sz="0" w:space="0" w:color="auto"/>
        <w:right w:val="none" w:sz="0" w:space="0" w:color="auto"/>
      </w:divBdr>
    </w:div>
    <w:div w:id="912085698">
      <w:bodyDiv w:val="1"/>
      <w:marLeft w:val="0"/>
      <w:marRight w:val="0"/>
      <w:marTop w:val="0"/>
      <w:marBottom w:val="0"/>
      <w:divBdr>
        <w:top w:val="none" w:sz="0" w:space="0" w:color="auto"/>
        <w:left w:val="none" w:sz="0" w:space="0" w:color="auto"/>
        <w:bottom w:val="none" w:sz="0" w:space="0" w:color="auto"/>
        <w:right w:val="none" w:sz="0" w:space="0" w:color="auto"/>
      </w:divBdr>
    </w:div>
    <w:div w:id="915939418">
      <w:bodyDiv w:val="1"/>
      <w:marLeft w:val="0"/>
      <w:marRight w:val="0"/>
      <w:marTop w:val="0"/>
      <w:marBottom w:val="0"/>
      <w:divBdr>
        <w:top w:val="none" w:sz="0" w:space="0" w:color="auto"/>
        <w:left w:val="none" w:sz="0" w:space="0" w:color="auto"/>
        <w:bottom w:val="none" w:sz="0" w:space="0" w:color="auto"/>
        <w:right w:val="none" w:sz="0" w:space="0" w:color="auto"/>
      </w:divBdr>
    </w:div>
    <w:div w:id="1024285918">
      <w:bodyDiv w:val="1"/>
      <w:marLeft w:val="0"/>
      <w:marRight w:val="0"/>
      <w:marTop w:val="0"/>
      <w:marBottom w:val="0"/>
      <w:divBdr>
        <w:top w:val="none" w:sz="0" w:space="0" w:color="auto"/>
        <w:left w:val="none" w:sz="0" w:space="0" w:color="auto"/>
        <w:bottom w:val="none" w:sz="0" w:space="0" w:color="auto"/>
        <w:right w:val="none" w:sz="0" w:space="0" w:color="auto"/>
      </w:divBdr>
    </w:div>
    <w:div w:id="1262687313">
      <w:bodyDiv w:val="1"/>
      <w:marLeft w:val="0"/>
      <w:marRight w:val="0"/>
      <w:marTop w:val="0"/>
      <w:marBottom w:val="0"/>
      <w:divBdr>
        <w:top w:val="none" w:sz="0" w:space="0" w:color="auto"/>
        <w:left w:val="none" w:sz="0" w:space="0" w:color="auto"/>
        <w:bottom w:val="none" w:sz="0" w:space="0" w:color="auto"/>
        <w:right w:val="none" w:sz="0" w:space="0" w:color="auto"/>
      </w:divBdr>
    </w:div>
    <w:div w:id="1349676410">
      <w:bodyDiv w:val="1"/>
      <w:marLeft w:val="0"/>
      <w:marRight w:val="0"/>
      <w:marTop w:val="0"/>
      <w:marBottom w:val="0"/>
      <w:divBdr>
        <w:top w:val="none" w:sz="0" w:space="0" w:color="auto"/>
        <w:left w:val="none" w:sz="0" w:space="0" w:color="auto"/>
        <w:bottom w:val="none" w:sz="0" w:space="0" w:color="auto"/>
        <w:right w:val="none" w:sz="0" w:space="0" w:color="auto"/>
      </w:divBdr>
    </w:div>
    <w:div w:id="1359625721">
      <w:bodyDiv w:val="1"/>
      <w:marLeft w:val="0"/>
      <w:marRight w:val="0"/>
      <w:marTop w:val="0"/>
      <w:marBottom w:val="0"/>
      <w:divBdr>
        <w:top w:val="none" w:sz="0" w:space="0" w:color="auto"/>
        <w:left w:val="none" w:sz="0" w:space="0" w:color="auto"/>
        <w:bottom w:val="none" w:sz="0" w:space="0" w:color="auto"/>
        <w:right w:val="none" w:sz="0" w:space="0" w:color="auto"/>
      </w:divBdr>
    </w:div>
    <w:div w:id="1484394890">
      <w:bodyDiv w:val="1"/>
      <w:marLeft w:val="0"/>
      <w:marRight w:val="0"/>
      <w:marTop w:val="0"/>
      <w:marBottom w:val="0"/>
      <w:divBdr>
        <w:top w:val="none" w:sz="0" w:space="0" w:color="auto"/>
        <w:left w:val="none" w:sz="0" w:space="0" w:color="auto"/>
        <w:bottom w:val="none" w:sz="0" w:space="0" w:color="auto"/>
        <w:right w:val="none" w:sz="0" w:space="0" w:color="auto"/>
      </w:divBdr>
    </w:div>
    <w:div w:id="1519732790">
      <w:bodyDiv w:val="1"/>
      <w:marLeft w:val="0"/>
      <w:marRight w:val="0"/>
      <w:marTop w:val="0"/>
      <w:marBottom w:val="0"/>
      <w:divBdr>
        <w:top w:val="none" w:sz="0" w:space="0" w:color="auto"/>
        <w:left w:val="none" w:sz="0" w:space="0" w:color="auto"/>
        <w:bottom w:val="none" w:sz="0" w:space="0" w:color="auto"/>
        <w:right w:val="none" w:sz="0" w:space="0" w:color="auto"/>
      </w:divBdr>
    </w:div>
    <w:div w:id="1553733613">
      <w:bodyDiv w:val="1"/>
      <w:marLeft w:val="0"/>
      <w:marRight w:val="0"/>
      <w:marTop w:val="0"/>
      <w:marBottom w:val="0"/>
      <w:divBdr>
        <w:top w:val="none" w:sz="0" w:space="0" w:color="auto"/>
        <w:left w:val="none" w:sz="0" w:space="0" w:color="auto"/>
        <w:bottom w:val="none" w:sz="0" w:space="0" w:color="auto"/>
        <w:right w:val="none" w:sz="0" w:space="0" w:color="auto"/>
      </w:divBdr>
    </w:div>
    <w:div w:id="1825270380">
      <w:bodyDiv w:val="1"/>
      <w:marLeft w:val="0"/>
      <w:marRight w:val="0"/>
      <w:marTop w:val="0"/>
      <w:marBottom w:val="0"/>
      <w:divBdr>
        <w:top w:val="none" w:sz="0" w:space="0" w:color="auto"/>
        <w:left w:val="none" w:sz="0" w:space="0" w:color="auto"/>
        <w:bottom w:val="none" w:sz="0" w:space="0" w:color="auto"/>
        <w:right w:val="none" w:sz="0" w:space="0" w:color="auto"/>
      </w:divBdr>
    </w:div>
    <w:div w:id="1830516605">
      <w:bodyDiv w:val="1"/>
      <w:marLeft w:val="0"/>
      <w:marRight w:val="0"/>
      <w:marTop w:val="0"/>
      <w:marBottom w:val="0"/>
      <w:divBdr>
        <w:top w:val="none" w:sz="0" w:space="0" w:color="auto"/>
        <w:left w:val="none" w:sz="0" w:space="0" w:color="auto"/>
        <w:bottom w:val="none" w:sz="0" w:space="0" w:color="auto"/>
        <w:right w:val="none" w:sz="0" w:space="0" w:color="auto"/>
      </w:divBdr>
    </w:div>
    <w:div w:id="1878272133">
      <w:bodyDiv w:val="1"/>
      <w:marLeft w:val="0"/>
      <w:marRight w:val="0"/>
      <w:marTop w:val="0"/>
      <w:marBottom w:val="0"/>
      <w:divBdr>
        <w:top w:val="none" w:sz="0" w:space="0" w:color="auto"/>
        <w:left w:val="none" w:sz="0" w:space="0" w:color="auto"/>
        <w:bottom w:val="none" w:sz="0" w:space="0" w:color="auto"/>
        <w:right w:val="none" w:sz="0" w:space="0" w:color="auto"/>
      </w:divBdr>
    </w:div>
    <w:div w:id="1924216165">
      <w:bodyDiv w:val="1"/>
      <w:marLeft w:val="0"/>
      <w:marRight w:val="0"/>
      <w:marTop w:val="0"/>
      <w:marBottom w:val="0"/>
      <w:divBdr>
        <w:top w:val="none" w:sz="0" w:space="0" w:color="auto"/>
        <w:left w:val="none" w:sz="0" w:space="0" w:color="auto"/>
        <w:bottom w:val="none" w:sz="0" w:space="0" w:color="auto"/>
        <w:right w:val="none" w:sz="0" w:space="0" w:color="auto"/>
      </w:divBdr>
    </w:div>
    <w:div w:id="1962573093">
      <w:bodyDiv w:val="1"/>
      <w:marLeft w:val="0"/>
      <w:marRight w:val="0"/>
      <w:marTop w:val="0"/>
      <w:marBottom w:val="0"/>
      <w:divBdr>
        <w:top w:val="none" w:sz="0" w:space="0" w:color="auto"/>
        <w:left w:val="none" w:sz="0" w:space="0" w:color="auto"/>
        <w:bottom w:val="none" w:sz="0" w:space="0" w:color="auto"/>
        <w:right w:val="none" w:sz="0" w:space="0" w:color="auto"/>
      </w:divBdr>
    </w:div>
    <w:div w:id="1976838373">
      <w:bodyDiv w:val="1"/>
      <w:marLeft w:val="0"/>
      <w:marRight w:val="0"/>
      <w:marTop w:val="0"/>
      <w:marBottom w:val="0"/>
      <w:divBdr>
        <w:top w:val="none" w:sz="0" w:space="0" w:color="auto"/>
        <w:left w:val="none" w:sz="0" w:space="0" w:color="auto"/>
        <w:bottom w:val="none" w:sz="0" w:space="0" w:color="auto"/>
        <w:right w:val="none" w:sz="0" w:space="0" w:color="auto"/>
      </w:divBdr>
    </w:div>
    <w:div w:id="2010328758">
      <w:bodyDiv w:val="1"/>
      <w:marLeft w:val="0"/>
      <w:marRight w:val="0"/>
      <w:marTop w:val="0"/>
      <w:marBottom w:val="0"/>
      <w:divBdr>
        <w:top w:val="none" w:sz="0" w:space="0" w:color="auto"/>
        <w:left w:val="none" w:sz="0" w:space="0" w:color="auto"/>
        <w:bottom w:val="none" w:sz="0" w:space="0" w:color="auto"/>
        <w:right w:val="none" w:sz="0" w:space="0" w:color="auto"/>
      </w:divBdr>
    </w:div>
    <w:div w:id="2018649490">
      <w:bodyDiv w:val="1"/>
      <w:marLeft w:val="0"/>
      <w:marRight w:val="0"/>
      <w:marTop w:val="0"/>
      <w:marBottom w:val="0"/>
      <w:divBdr>
        <w:top w:val="none" w:sz="0" w:space="0" w:color="auto"/>
        <w:left w:val="none" w:sz="0" w:space="0" w:color="auto"/>
        <w:bottom w:val="none" w:sz="0" w:space="0" w:color="auto"/>
        <w:right w:val="none" w:sz="0" w:space="0" w:color="auto"/>
      </w:divBdr>
    </w:div>
    <w:div w:id="20680666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ld.arpacampania.it/documents/30626/1249373/RDP_713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C945E4-C3E7-4067-9024-E9DAB3582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722</Words>
  <Characters>4119</Characters>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2019-04-04T08:35:00Z</cp:lastPrinted>
  <dcterms:created xsi:type="dcterms:W3CDTF">2020-05-25T13:21:00Z</dcterms:created>
  <dcterms:modified xsi:type="dcterms:W3CDTF">2021-01-18T07:29:00Z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