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4A" w:rsidRPr="00371F4A" w:rsidRDefault="00371F4A" w:rsidP="00C5013E">
      <w:pPr>
        <w:jc w:val="center"/>
        <w:rPr>
          <w:rFonts w:ascii="Albertus MT Lt" w:hAnsi="Albertus MT Lt"/>
          <w:b/>
          <w:sz w:val="24"/>
          <w:szCs w:val="24"/>
        </w:rPr>
      </w:pPr>
      <w:r w:rsidRPr="00371F4A">
        <w:rPr>
          <w:rFonts w:ascii="Albertus MT Lt" w:hAnsi="Albertus MT Lt"/>
          <w:b/>
          <w:noProof/>
          <w:sz w:val="24"/>
          <w:szCs w:val="24"/>
          <w:lang w:eastAsia="it-IT"/>
        </w:rPr>
        <w:drawing>
          <wp:inline distT="0" distB="0" distL="0" distR="0">
            <wp:extent cx="638175" cy="868265"/>
            <wp:effectExtent l="19050" t="0" r="9525" b="0"/>
            <wp:docPr id="2" name="Immagine 1" descr="C:\Users\g.martelli\Desktop\Logo-AR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martelli\Desktop\Logo-ARP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" cy="8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F5" w:rsidRDefault="001B5EAD" w:rsidP="00371F4A">
      <w:pPr>
        <w:jc w:val="center"/>
        <w:rPr>
          <w:rFonts w:ascii="Albertus MT Lt" w:hAnsi="Albertus MT Lt"/>
          <w:b/>
          <w:sz w:val="28"/>
          <w:szCs w:val="28"/>
        </w:rPr>
      </w:pPr>
      <w:r w:rsidRPr="00371F4A">
        <w:rPr>
          <w:rFonts w:ascii="Albertus MT Lt" w:hAnsi="Albertus MT Lt"/>
          <w:b/>
          <w:sz w:val="28"/>
          <w:szCs w:val="28"/>
        </w:rPr>
        <w:t>Programma</w:t>
      </w:r>
      <w:r w:rsidR="003B2715">
        <w:rPr>
          <w:rFonts w:ascii="Albertus MT Lt" w:hAnsi="Albertus MT Lt"/>
          <w:b/>
          <w:sz w:val="28"/>
          <w:szCs w:val="28"/>
        </w:rPr>
        <w:t xml:space="preserve"> tirocini universitari Anno </w:t>
      </w:r>
      <w:r w:rsidR="00A36BAC">
        <w:rPr>
          <w:rFonts w:ascii="Albertus MT Lt" w:hAnsi="Albertus MT Lt"/>
          <w:b/>
          <w:sz w:val="28"/>
          <w:szCs w:val="28"/>
        </w:rPr>
        <w:t>2024</w:t>
      </w:r>
    </w:p>
    <w:p w:rsidR="00371F4A" w:rsidRPr="00371F4A" w:rsidRDefault="00371F4A" w:rsidP="00371F4A">
      <w:pPr>
        <w:jc w:val="center"/>
        <w:rPr>
          <w:rFonts w:ascii="Albertus MT Lt" w:hAnsi="Albertus MT Lt"/>
          <w:b/>
        </w:rPr>
      </w:pPr>
      <w:r w:rsidRPr="00371F4A">
        <w:rPr>
          <w:rFonts w:ascii="Albertus MT Lt" w:hAnsi="Albertus MT Lt"/>
          <w:b/>
        </w:rPr>
        <w:t>SERVIZIO COMUNICAZIONE-URP</w:t>
      </w:r>
    </w:p>
    <w:p w:rsidR="001B72F5" w:rsidRPr="00C07B9F" w:rsidRDefault="001B5EAD" w:rsidP="00371F4A">
      <w:pPr>
        <w:jc w:val="center"/>
        <w:rPr>
          <w:rFonts w:ascii="Albertus MT Lt" w:hAnsi="Albertus MT Lt"/>
          <w:b/>
          <w:color w:val="006600"/>
          <w:sz w:val="44"/>
          <w:szCs w:val="44"/>
        </w:rPr>
      </w:pPr>
      <w:r w:rsidRPr="00C07B9F">
        <w:rPr>
          <w:rFonts w:ascii="Albertus MT Lt" w:hAnsi="Albertus MT Lt"/>
          <w:b/>
          <w:color w:val="006600"/>
          <w:sz w:val="44"/>
          <w:szCs w:val="44"/>
        </w:rPr>
        <w:t>COMUNICAZIONE PER LA SOSTENIBILITÀ</w:t>
      </w:r>
    </w:p>
    <w:tbl>
      <w:tblPr>
        <w:tblStyle w:val="Grigliatabella"/>
        <w:tblW w:w="0" w:type="auto"/>
        <w:tblLayout w:type="fixed"/>
        <w:tblLook w:val="04A0"/>
      </w:tblPr>
      <w:tblGrid>
        <w:gridCol w:w="9464"/>
        <w:gridCol w:w="314"/>
      </w:tblGrid>
      <w:tr w:rsidR="003A150A" w:rsidRPr="001B5EAD" w:rsidTr="007427AF">
        <w:tc>
          <w:tcPr>
            <w:tcW w:w="9778" w:type="dxa"/>
            <w:gridSpan w:val="2"/>
            <w:shd w:val="clear" w:color="auto" w:fill="C2D69B" w:themeFill="accent3" w:themeFillTint="99"/>
          </w:tcPr>
          <w:p w:rsidR="001B72F5" w:rsidRPr="00371F4A" w:rsidRDefault="003A150A" w:rsidP="00371F4A">
            <w:pPr>
              <w:jc w:val="center"/>
              <w:rPr>
                <w:b/>
                <w:color w:val="006600"/>
                <w:sz w:val="36"/>
                <w:szCs w:val="36"/>
              </w:rPr>
            </w:pPr>
            <w:r w:rsidRPr="001B72F5">
              <w:rPr>
                <w:b/>
                <w:color w:val="006600"/>
                <w:sz w:val="36"/>
                <w:szCs w:val="36"/>
              </w:rPr>
              <w:t>MODULO SOSTENIBILITÀ</w:t>
            </w:r>
          </w:p>
        </w:tc>
      </w:tr>
      <w:tr w:rsidR="007427AF" w:rsidTr="007427AF">
        <w:tc>
          <w:tcPr>
            <w:tcW w:w="9464" w:type="dxa"/>
          </w:tcPr>
          <w:p w:rsidR="007427AF" w:rsidRPr="00AD501D" w:rsidRDefault="007427AF" w:rsidP="00791BDA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Dall’educazione ambientale allo sviluppo sostenibile</w:t>
            </w:r>
          </w:p>
        </w:tc>
        <w:tc>
          <w:tcPr>
            <w:tcW w:w="314" w:type="dxa"/>
            <w:vMerge w:val="restart"/>
          </w:tcPr>
          <w:p w:rsidR="007427AF" w:rsidRPr="00AD501D" w:rsidRDefault="007427AF" w:rsidP="00AD501D">
            <w:pPr>
              <w:shd w:val="clear" w:color="auto" w:fill="FFFFFF"/>
              <w:ind w:left="7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</w:tc>
      </w:tr>
      <w:tr w:rsidR="007427AF" w:rsidTr="007427AF">
        <w:tc>
          <w:tcPr>
            <w:tcW w:w="9464" w:type="dxa"/>
          </w:tcPr>
          <w:p w:rsidR="007427AF" w:rsidRPr="00AD501D" w:rsidRDefault="007427AF" w:rsidP="00791BDA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L’economia circolare, l’i</w:t>
            </w:r>
            <w:r w:rsidR="00041543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mpresa sostenibile e il gestore </w:t>
            </w:r>
            <w:r w:rsidR="003620F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responsabile </w:t>
            </w: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d’impresa</w:t>
            </w:r>
          </w:p>
        </w:tc>
        <w:tc>
          <w:tcPr>
            <w:tcW w:w="314" w:type="dxa"/>
            <w:vMerge/>
          </w:tcPr>
          <w:p w:rsidR="007427AF" w:rsidRPr="00AD501D" w:rsidRDefault="007427AF" w:rsidP="00AD501D">
            <w:pPr>
              <w:shd w:val="clear" w:color="auto" w:fill="FFFFFF"/>
              <w:ind w:left="7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</w:tc>
      </w:tr>
      <w:tr w:rsidR="007427AF" w:rsidTr="007427AF">
        <w:tc>
          <w:tcPr>
            <w:tcW w:w="9464" w:type="dxa"/>
          </w:tcPr>
          <w:p w:rsidR="007427AF" w:rsidRPr="00AD501D" w:rsidRDefault="007427AF" w:rsidP="00791BDA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</w:t>
            </w: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ostituzione e normativa ambientale</w:t>
            </w:r>
          </w:p>
          <w:p w:rsidR="007427AF" w:rsidRPr="00AD501D" w:rsidRDefault="007427AF" w:rsidP="00AD501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 principi fondamentali (Artt. 1-12)</w:t>
            </w:r>
          </w:p>
          <w:p w:rsidR="007427AF" w:rsidRPr="00AD501D" w:rsidRDefault="007427AF" w:rsidP="00AD501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Altri riferimenti normativi (Artt. 41 e 32 Cost.)</w:t>
            </w:r>
          </w:p>
          <w:p w:rsidR="007427AF" w:rsidRPr="00AD501D" w:rsidRDefault="007427AF" w:rsidP="00AD501D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Il Testo Unico Ambientale</w:t>
            </w:r>
          </w:p>
        </w:tc>
        <w:tc>
          <w:tcPr>
            <w:tcW w:w="314" w:type="dxa"/>
            <w:vMerge/>
          </w:tcPr>
          <w:p w:rsidR="007427AF" w:rsidRPr="00AD501D" w:rsidRDefault="007427AF" w:rsidP="00AD501D">
            <w:pPr>
              <w:shd w:val="clear" w:color="auto" w:fill="FFFFFF"/>
              <w:ind w:left="7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</w:tc>
      </w:tr>
      <w:tr w:rsidR="007427AF" w:rsidTr="007427AF">
        <w:tc>
          <w:tcPr>
            <w:tcW w:w="9464" w:type="dxa"/>
          </w:tcPr>
          <w:p w:rsidR="007427AF" w:rsidRPr="00AD501D" w:rsidRDefault="007427AF" w:rsidP="00791BDA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Dallo sviluppo sostenibile all’Agenda 2030</w:t>
            </w:r>
          </w:p>
          <w:p w:rsidR="00041543" w:rsidRDefault="007427AF" w:rsidP="00041543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Agenda 2030, cos’è e cosa rappresenta</w:t>
            </w:r>
            <w:r w:rsidR="00041543"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</w:p>
          <w:p w:rsidR="00041543" w:rsidRDefault="00041543" w:rsidP="00041543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 17 Obiettivi di Sviluppo sostenibile dell’Agenda 2030</w:t>
            </w:r>
          </w:p>
          <w:p w:rsidR="00041543" w:rsidRPr="00AD501D" w:rsidRDefault="00041543" w:rsidP="00041543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Essere cittadini sostenibili</w:t>
            </w:r>
          </w:p>
          <w:p w:rsidR="007427AF" w:rsidRPr="00041543" w:rsidRDefault="00041543" w:rsidP="00041543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AD501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Best practices</w:t>
            </w:r>
          </w:p>
        </w:tc>
        <w:tc>
          <w:tcPr>
            <w:tcW w:w="314" w:type="dxa"/>
            <w:vMerge/>
          </w:tcPr>
          <w:p w:rsidR="007427AF" w:rsidRPr="00AD501D" w:rsidRDefault="007427AF" w:rsidP="00AD501D">
            <w:pPr>
              <w:shd w:val="clear" w:color="auto" w:fill="FFFFFF"/>
              <w:ind w:left="7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</w:tc>
      </w:tr>
      <w:tr w:rsidR="00A36BAC" w:rsidTr="007427AF">
        <w:tc>
          <w:tcPr>
            <w:tcW w:w="9464" w:type="dxa"/>
          </w:tcPr>
          <w:p w:rsidR="00A36BAC" w:rsidRPr="00A36BAC" w:rsidRDefault="00531C3D" w:rsidP="00791BDA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highlight w:val="yellow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Il bilancio d</w:t>
            </w:r>
            <w:r w:rsidR="00A36BAC" w:rsidRPr="00531C3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 sostenibilità ambientale</w:t>
            </w:r>
          </w:p>
        </w:tc>
        <w:tc>
          <w:tcPr>
            <w:tcW w:w="314" w:type="dxa"/>
          </w:tcPr>
          <w:p w:rsidR="00A36BAC" w:rsidRPr="00AD501D" w:rsidRDefault="00A36BAC" w:rsidP="00AD501D">
            <w:pPr>
              <w:shd w:val="clear" w:color="auto" w:fill="FFFFFF"/>
              <w:ind w:left="72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</w:tc>
      </w:tr>
      <w:tr w:rsidR="00506350" w:rsidTr="007427AF">
        <w:tc>
          <w:tcPr>
            <w:tcW w:w="9778" w:type="dxa"/>
            <w:gridSpan w:val="2"/>
            <w:shd w:val="clear" w:color="auto" w:fill="C2D69B" w:themeFill="accent3" w:themeFillTint="99"/>
          </w:tcPr>
          <w:p w:rsidR="001B72F5" w:rsidRPr="00371F4A" w:rsidRDefault="00506350" w:rsidP="00371F4A">
            <w:pPr>
              <w:jc w:val="center"/>
              <w:rPr>
                <w:b/>
                <w:color w:val="006600"/>
                <w:sz w:val="36"/>
                <w:szCs w:val="36"/>
              </w:rPr>
            </w:pPr>
            <w:r w:rsidRPr="001B72F5">
              <w:rPr>
                <w:b/>
                <w:color w:val="006600"/>
                <w:sz w:val="36"/>
                <w:szCs w:val="36"/>
              </w:rPr>
              <w:t>MODULO COMUNICAZIONE</w:t>
            </w:r>
          </w:p>
        </w:tc>
      </w:tr>
      <w:tr w:rsidR="007427AF" w:rsidTr="007427AF">
        <w:tc>
          <w:tcPr>
            <w:tcW w:w="9464" w:type="dxa"/>
          </w:tcPr>
          <w:p w:rsidR="007427AF" w:rsidRDefault="007427AF" w:rsidP="00555BE5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La legge 150/2000</w:t>
            </w:r>
            <w:r w:rsidR="003B271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3B2715">
              <w:rPr>
                <w:rFonts w:ascii="inherit" w:eastAsia="Times New Roman" w:hAnsi="inherit" w:cs="Arial" w:hint="eastAsia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“</w:t>
            </w:r>
            <w:r w:rsidR="001E5E64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Disciplina di informazione e comunicazione delle PA</w:t>
            </w:r>
            <w:r w:rsidR="003B2715">
              <w:rPr>
                <w:rFonts w:ascii="inherit" w:eastAsia="Times New Roman" w:hAnsi="inherit" w:cs="Arial" w:hint="eastAsia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”</w:t>
            </w:r>
          </w:p>
          <w:p w:rsidR="007427AF" w:rsidRPr="00555BE5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Comunicazione interna ed esterna</w:t>
            </w:r>
          </w:p>
          <w:p w:rsidR="007427AF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  <w:t>URP</w:t>
            </w:r>
          </w:p>
          <w:p w:rsidR="007427AF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  <w:t>Ufficio Stampa</w:t>
            </w:r>
          </w:p>
          <w:p w:rsidR="007427AF" w:rsidRPr="00555BE5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  <w:t>Portavoce</w:t>
            </w:r>
          </w:p>
        </w:tc>
        <w:tc>
          <w:tcPr>
            <w:tcW w:w="314" w:type="dxa"/>
            <w:vMerge w:val="restart"/>
          </w:tcPr>
          <w:p w:rsidR="007427AF" w:rsidRPr="00EA7665" w:rsidRDefault="007427AF" w:rsidP="00EA7665">
            <w:pPr>
              <w:pStyle w:val="Paragrafoelenco"/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</w:p>
          <w:p w:rsidR="007427AF" w:rsidRDefault="007427AF" w:rsidP="00587394"/>
        </w:tc>
      </w:tr>
      <w:tr w:rsidR="007427AF" w:rsidTr="007427AF">
        <w:tc>
          <w:tcPr>
            <w:tcW w:w="9464" w:type="dxa"/>
          </w:tcPr>
          <w:p w:rsidR="007427AF" w:rsidRDefault="007427AF" w:rsidP="00555BE5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Introd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uzione al mondo del giornalismo</w:t>
            </w:r>
          </w:p>
          <w:p w:rsidR="007427AF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</w:t>
            </w: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hi è il giornalista e come è composta una redazione</w:t>
            </w:r>
          </w:p>
          <w:p w:rsidR="007427AF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Le fonti: dalle agenzie di stampa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alle indagini sul posto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,</w:t>
            </w: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come organizzare una notizia e verificarla</w:t>
            </w:r>
          </w:p>
          <w:p w:rsidR="007427AF" w:rsidRPr="00555BE5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555BE5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La pagina di un giornale, struttura e grafica</w:t>
            </w:r>
          </w:p>
          <w:p w:rsidR="007427AF" w:rsidRDefault="007427AF" w:rsidP="00555BE5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8F0BA8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L’articolo di giornale: sommario, titolo, occhiello e catenaccio</w:t>
            </w:r>
          </w:p>
          <w:p w:rsidR="007427AF" w:rsidRPr="00C55E5F" w:rsidRDefault="007427AF" w:rsidP="00A72794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C55E5F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Le 5 W e le regole utili per scrivere un articolo </w:t>
            </w:r>
          </w:p>
        </w:tc>
        <w:tc>
          <w:tcPr>
            <w:tcW w:w="314" w:type="dxa"/>
            <w:vMerge/>
          </w:tcPr>
          <w:p w:rsidR="007427AF" w:rsidRDefault="007427AF" w:rsidP="00587394"/>
        </w:tc>
      </w:tr>
      <w:tr w:rsidR="00C07B9F" w:rsidTr="007427AF">
        <w:tc>
          <w:tcPr>
            <w:tcW w:w="9464" w:type="dxa"/>
          </w:tcPr>
          <w:p w:rsidR="00C07B9F" w:rsidRPr="00C07B9F" w:rsidRDefault="00C07B9F" w:rsidP="00555BE5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 w:rsidRPr="00C07B9F">
              <w:rPr>
                <w:rFonts w:ascii="inherit" w:eastAsia="Times New Roman" w:hAnsi="inherit" w:cs="Arial"/>
                <w:b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LABORATORIO PRATICO PRESSO REDAZIONE ARPA CAMPANIA AMBIENTE</w:t>
            </w:r>
          </w:p>
        </w:tc>
        <w:tc>
          <w:tcPr>
            <w:tcW w:w="314" w:type="dxa"/>
            <w:vMerge/>
          </w:tcPr>
          <w:p w:rsidR="00C07B9F" w:rsidRDefault="00C07B9F" w:rsidP="00587394"/>
        </w:tc>
      </w:tr>
      <w:tr w:rsidR="007427AF" w:rsidTr="007427AF">
        <w:tc>
          <w:tcPr>
            <w:tcW w:w="9464" w:type="dxa"/>
          </w:tcPr>
          <w:p w:rsidR="007427AF" w:rsidRPr="00C07B9F" w:rsidRDefault="00C07B9F" w:rsidP="00C07B9F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Foto racconto</w:t>
            </w:r>
            <w:r w:rsidR="007427AF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e </w:t>
            </w: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video racconto</w:t>
            </w:r>
          </w:p>
        </w:tc>
        <w:tc>
          <w:tcPr>
            <w:tcW w:w="314" w:type="dxa"/>
            <w:vMerge/>
          </w:tcPr>
          <w:p w:rsidR="007427AF" w:rsidRDefault="007427AF" w:rsidP="00587394"/>
        </w:tc>
      </w:tr>
      <w:tr w:rsidR="00C07B9F" w:rsidTr="007427AF">
        <w:tc>
          <w:tcPr>
            <w:tcW w:w="9464" w:type="dxa"/>
          </w:tcPr>
          <w:p w:rsidR="00C07B9F" w:rsidRDefault="00C07B9F" w:rsidP="00C07B9F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La comunicazione ambientale</w:t>
            </w:r>
          </w:p>
        </w:tc>
        <w:tc>
          <w:tcPr>
            <w:tcW w:w="314" w:type="dxa"/>
            <w:vMerge/>
          </w:tcPr>
          <w:p w:rsidR="00C07B9F" w:rsidRDefault="00C07B9F" w:rsidP="00587394"/>
        </w:tc>
      </w:tr>
      <w:tr w:rsidR="007427AF" w:rsidTr="007427AF">
        <w:tc>
          <w:tcPr>
            <w:tcW w:w="9464" w:type="dxa"/>
          </w:tcPr>
          <w:p w:rsidR="007427AF" w:rsidRPr="00C07B9F" w:rsidRDefault="007427AF" w:rsidP="00C07B9F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it-IT"/>
              </w:rPr>
            </w:pPr>
            <w:r w:rsidRPr="008F0BA8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Sviluppo del giornale online e cartaceo</w:t>
            </w:r>
          </w:p>
        </w:tc>
        <w:tc>
          <w:tcPr>
            <w:tcW w:w="314" w:type="dxa"/>
            <w:vMerge/>
          </w:tcPr>
          <w:p w:rsidR="007427AF" w:rsidRDefault="007427AF" w:rsidP="00587394"/>
        </w:tc>
      </w:tr>
      <w:tr w:rsidR="007427AF" w:rsidTr="007427AF">
        <w:tc>
          <w:tcPr>
            <w:tcW w:w="9464" w:type="dxa"/>
          </w:tcPr>
          <w:p w:rsidR="007427AF" w:rsidRPr="008F0BA8" w:rsidRDefault="007427AF" w:rsidP="00555BE5">
            <w:pPr>
              <w:shd w:val="clear" w:color="auto" w:fill="FFFFFF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Comunicazione social</w:t>
            </w:r>
          </w:p>
        </w:tc>
        <w:tc>
          <w:tcPr>
            <w:tcW w:w="314" w:type="dxa"/>
            <w:vMerge/>
          </w:tcPr>
          <w:p w:rsidR="007427AF" w:rsidRDefault="007427AF" w:rsidP="00587394"/>
        </w:tc>
      </w:tr>
    </w:tbl>
    <w:p w:rsidR="001B5EAD" w:rsidRDefault="001B5EAD"/>
    <w:sectPr w:rsidR="001B5EAD" w:rsidSect="006A6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7BF"/>
    <w:multiLevelType w:val="hybridMultilevel"/>
    <w:tmpl w:val="D90A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0EB3"/>
    <w:multiLevelType w:val="multilevel"/>
    <w:tmpl w:val="370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66D73"/>
    <w:multiLevelType w:val="hybridMultilevel"/>
    <w:tmpl w:val="ABE63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50626"/>
    <w:multiLevelType w:val="hybridMultilevel"/>
    <w:tmpl w:val="7A86EFA2"/>
    <w:lvl w:ilvl="0" w:tplc="7F58B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3181"/>
    <w:multiLevelType w:val="hybridMultilevel"/>
    <w:tmpl w:val="B928D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3634"/>
    <w:multiLevelType w:val="hybridMultilevel"/>
    <w:tmpl w:val="4D66AAB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D945FDB"/>
    <w:multiLevelType w:val="hybridMultilevel"/>
    <w:tmpl w:val="34B08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EAD"/>
    <w:rsid w:val="00041543"/>
    <w:rsid w:val="000F2B22"/>
    <w:rsid w:val="001B5EAD"/>
    <w:rsid w:val="001B72F5"/>
    <w:rsid w:val="001E5E64"/>
    <w:rsid w:val="00241FB9"/>
    <w:rsid w:val="003510BD"/>
    <w:rsid w:val="003620FD"/>
    <w:rsid w:val="00371F4A"/>
    <w:rsid w:val="003A150A"/>
    <w:rsid w:val="003B2715"/>
    <w:rsid w:val="004138A3"/>
    <w:rsid w:val="004146CC"/>
    <w:rsid w:val="00506350"/>
    <w:rsid w:val="00531C3D"/>
    <w:rsid w:val="00555BE5"/>
    <w:rsid w:val="005639A4"/>
    <w:rsid w:val="005A6657"/>
    <w:rsid w:val="005B5D4E"/>
    <w:rsid w:val="006A670F"/>
    <w:rsid w:val="006D0804"/>
    <w:rsid w:val="006E5387"/>
    <w:rsid w:val="006F26E7"/>
    <w:rsid w:val="007427AF"/>
    <w:rsid w:val="00791BDA"/>
    <w:rsid w:val="00793331"/>
    <w:rsid w:val="00793E5F"/>
    <w:rsid w:val="007A2454"/>
    <w:rsid w:val="007D4A68"/>
    <w:rsid w:val="007F51C5"/>
    <w:rsid w:val="0083201C"/>
    <w:rsid w:val="00933CDA"/>
    <w:rsid w:val="0093654A"/>
    <w:rsid w:val="009A0C5B"/>
    <w:rsid w:val="009F3C93"/>
    <w:rsid w:val="00A36BAC"/>
    <w:rsid w:val="00A56ADF"/>
    <w:rsid w:val="00A72794"/>
    <w:rsid w:val="00AA661A"/>
    <w:rsid w:val="00AD501D"/>
    <w:rsid w:val="00BD36C1"/>
    <w:rsid w:val="00C07B9F"/>
    <w:rsid w:val="00C5013E"/>
    <w:rsid w:val="00C55E5F"/>
    <w:rsid w:val="00DA1A94"/>
    <w:rsid w:val="00EA1335"/>
    <w:rsid w:val="00EA7665"/>
    <w:rsid w:val="00EC1FF7"/>
    <w:rsid w:val="00FC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F51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1776-F549-42FA-B063-C53D4373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g.martelli</dc:creator>
  <cp:lastModifiedBy>g.martelli</cp:lastModifiedBy>
  <cp:revision>24</cp:revision>
  <cp:lastPrinted>2023-03-06T11:47:00Z</cp:lastPrinted>
  <dcterms:created xsi:type="dcterms:W3CDTF">2022-06-08T09:06:00Z</dcterms:created>
  <dcterms:modified xsi:type="dcterms:W3CDTF">2024-01-09T11:43:00Z</dcterms:modified>
</cp:coreProperties>
</file>